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460E" w14:textId="77777777" w:rsidR="002E3E6A" w:rsidRPr="00227515" w:rsidRDefault="002E3E6A" w:rsidP="002E3E6A">
      <w:pPr>
        <w:widowControl/>
        <w:autoSpaceDE/>
        <w:autoSpaceDN/>
        <w:spacing w:before="15" w:after="15" w:line="360" w:lineRule="auto"/>
        <w:ind w:right="15"/>
        <w:outlineLvl w:val="0"/>
        <w:rPr>
          <w:rFonts w:ascii="Times New Roman" w:eastAsia="Times New Roman" w:hAnsi="Times New Roman" w:cs="Times New Roman"/>
          <w:b/>
          <w:kern w:val="36"/>
          <w:lang w:val="en-U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1"/>
        <w:gridCol w:w="850"/>
      </w:tblGrid>
      <w:tr w:rsidR="002E3E6A" w14:paraId="22B0E064" w14:textId="77777777" w:rsidTr="00136D8E">
        <w:trPr>
          <w:trHeight w:val="1408"/>
        </w:trPr>
        <w:tc>
          <w:tcPr>
            <w:tcW w:w="2263" w:type="dxa"/>
          </w:tcPr>
          <w:p w14:paraId="325B73BC" w14:textId="77777777" w:rsidR="002E3E6A" w:rsidRDefault="002E3E6A" w:rsidP="00136D8E">
            <w:r w:rsidRPr="001817D3">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4A5765F" wp14:editId="2ABAE3B8">
                      <wp:simplePos x="0" y="0"/>
                      <wp:positionH relativeFrom="column">
                        <wp:posOffset>1264920</wp:posOffset>
                      </wp:positionH>
                      <wp:positionV relativeFrom="paragraph">
                        <wp:posOffset>855567</wp:posOffset>
                      </wp:positionV>
                      <wp:extent cx="4035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035425" cy="0"/>
                              </a:xfrm>
                              <a:prstGeom prst="line">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575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67.35pt" to="417.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" strokecolor="#272727 [2749]" strokeweight="1pt">
                      <v:stroke joinstyle="miter"/>
                    </v:line>
                  </w:pict>
                </mc:Fallback>
              </mc:AlternateContent>
            </w:r>
            <w:r>
              <w:rPr>
                <w:noProof/>
              </w:rPr>
              <w:drawing>
                <wp:inline distT="0" distB="0" distL="0" distR="0" wp14:anchorId="5EBECF13" wp14:editId="591B05CF">
                  <wp:extent cx="914400" cy="13931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528" cy="1442051"/>
                          </a:xfrm>
                          <a:prstGeom prst="rect">
                            <a:avLst/>
                          </a:prstGeom>
                          <a:noFill/>
                        </pic:spPr>
                      </pic:pic>
                    </a:graphicData>
                  </a:graphic>
                </wp:inline>
              </w:drawing>
            </w:r>
          </w:p>
        </w:tc>
        <w:tc>
          <w:tcPr>
            <w:tcW w:w="6521" w:type="dxa"/>
          </w:tcPr>
          <w:p w14:paraId="7973B575" w14:textId="77777777" w:rsidR="002E3E6A" w:rsidRPr="00FF6DF9" w:rsidRDefault="002E3E6A" w:rsidP="00136D8E">
            <w:pPr>
              <w:rPr>
                <w:rFonts w:ascii="Times New Roman" w:hAnsi="Times New Roman" w:cs="Times New Roman"/>
                <w:b/>
                <w:bCs/>
                <w:sz w:val="26"/>
                <w:szCs w:val="26"/>
              </w:rPr>
            </w:pPr>
            <w:r w:rsidRPr="00FF6DF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FF6DF9">
              <w:rPr>
                <w:rFonts w:ascii="Times New Roman" w:hAnsi="Times New Roman" w:cs="Times New Roman"/>
                <w:b/>
                <w:bCs/>
                <w:sz w:val="26"/>
                <w:szCs w:val="26"/>
              </w:rPr>
              <w:t>ROMÂNIA</w:t>
            </w:r>
          </w:p>
          <w:p w14:paraId="67053240" w14:textId="77777777" w:rsidR="002E3E6A" w:rsidRPr="000D6C8D" w:rsidRDefault="002E3E6A" w:rsidP="00136D8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D6C8D">
              <w:rPr>
                <w:rFonts w:ascii="Times New Roman" w:hAnsi="Times New Roman" w:cs="Times New Roman"/>
                <w:b/>
                <w:bCs/>
                <w:sz w:val="24"/>
                <w:szCs w:val="24"/>
              </w:rPr>
              <w:t>UNITATEA ADMINISTRATIV TERITORIALĂ</w:t>
            </w:r>
          </w:p>
          <w:p w14:paraId="4D65BF0E" w14:textId="77777777" w:rsidR="002E3E6A" w:rsidRPr="000D6C8D" w:rsidRDefault="002E3E6A" w:rsidP="00136D8E">
            <w:pPr>
              <w:spacing w:after="60"/>
              <w:rPr>
                <w:rFonts w:ascii="Times New Roman" w:hAnsi="Times New Roman" w:cs="Times New Roman"/>
                <w:b/>
                <w:bCs/>
                <w:sz w:val="32"/>
                <w:szCs w:val="32"/>
              </w:rPr>
            </w:pPr>
            <w:r w:rsidRPr="001817D3">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0D6C8D">
              <w:rPr>
                <w:rFonts w:ascii="Times New Roman" w:hAnsi="Times New Roman" w:cs="Times New Roman"/>
                <w:b/>
                <w:bCs/>
                <w:sz w:val="32"/>
                <w:szCs w:val="32"/>
              </w:rPr>
              <w:t>PIETROASELE</w:t>
            </w:r>
          </w:p>
          <w:p w14:paraId="535F54F3" w14:textId="77777777" w:rsidR="002E3E6A" w:rsidRPr="000D6C8D" w:rsidRDefault="002E3E6A" w:rsidP="00136D8E">
            <w:pPr>
              <w:spacing w:after="80"/>
              <w:rPr>
                <w:rFonts w:ascii="Times New Roman" w:hAnsi="Times New Roman" w:cs="Times New Roman"/>
                <w:b/>
                <w:bCs/>
                <w:sz w:val="24"/>
                <w:szCs w:val="24"/>
              </w:rPr>
            </w:pPr>
            <w:r w:rsidRPr="000D6C8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D6C8D">
              <w:rPr>
                <w:rFonts w:ascii="Times New Roman" w:hAnsi="Times New Roman" w:cs="Times New Roman"/>
                <w:b/>
                <w:bCs/>
                <w:color w:val="0D0D0D" w:themeColor="text1" w:themeTint="F2"/>
                <w:sz w:val="24"/>
                <w:szCs w:val="24"/>
              </w:rPr>
              <w:t xml:space="preserve">JUDEȚUL BUZĂU </w:t>
            </w:r>
          </w:p>
          <w:p w14:paraId="0B4AD874" w14:textId="77777777" w:rsidR="002E3E6A" w:rsidRPr="006765C8" w:rsidRDefault="002E3E6A" w:rsidP="00136D8E">
            <w:pPr>
              <w:spacing w:after="20"/>
              <w:rPr>
                <w:rFonts w:ascii="Times New Roman" w:hAnsi="Times New Roman" w:cs="Times New Roman"/>
                <w:b/>
                <w:bCs/>
                <w:sz w:val="24"/>
                <w:szCs w:val="24"/>
              </w:rPr>
            </w:pPr>
            <w:r>
              <w:rPr>
                <w:rFonts w:ascii="Times New Roman" w:hAnsi="Times New Roman" w:cs="Times New Roman"/>
                <w:b/>
                <w:bCs/>
                <w:sz w:val="26"/>
                <w:szCs w:val="26"/>
              </w:rPr>
              <w:t xml:space="preserve">                          </w:t>
            </w:r>
            <w:r w:rsidRPr="006765C8">
              <w:rPr>
                <w:rFonts w:ascii="Times New Roman" w:hAnsi="Times New Roman" w:cs="Times New Roman"/>
                <w:b/>
                <w:bCs/>
                <w:sz w:val="24"/>
                <w:szCs w:val="24"/>
              </w:rPr>
              <w:t xml:space="preserve"> Tel/Fax: 0238 512 000</w:t>
            </w:r>
          </w:p>
          <w:p w14:paraId="515E9C60" w14:textId="77777777" w:rsidR="002E3E6A" w:rsidRPr="00D9167C" w:rsidRDefault="002E3E6A" w:rsidP="00136D8E">
            <w:pPr>
              <w:spacing w:after="20"/>
              <w:rPr>
                <w:rFonts w:ascii="Times New Roman" w:hAnsi="Times New Roman" w:cs="Times New Roman"/>
                <w:b/>
                <w:bCs/>
                <w:sz w:val="26"/>
                <w:szCs w:val="26"/>
              </w:rPr>
            </w:pPr>
            <w:r w:rsidRPr="006765C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765C8">
              <w:rPr>
                <w:rFonts w:ascii="Times New Roman" w:hAnsi="Times New Roman" w:cs="Times New Roman"/>
                <w:b/>
                <w:bCs/>
                <w:sz w:val="24"/>
                <w:szCs w:val="24"/>
              </w:rPr>
              <w:t xml:space="preserve"> e-mail: primariapietroasele@yahoo.com</w:t>
            </w:r>
          </w:p>
        </w:tc>
        <w:tc>
          <w:tcPr>
            <w:tcW w:w="850" w:type="dxa"/>
          </w:tcPr>
          <w:p w14:paraId="35A1FE98" w14:textId="77777777" w:rsidR="002E3E6A" w:rsidRDefault="002E3E6A" w:rsidP="00136D8E">
            <w:r>
              <w:t xml:space="preserve">                  </w:t>
            </w:r>
          </w:p>
        </w:tc>
      </w:tr>
    </w:tbl>
    <w:p w14:paraId="769D27A1" w14:textId="77777777" w:rsidR="002E3E6A" w:rsidRPr="00227515" w:rsidRDefault="002E3E6A" w:rsidP="002E3E6A">
      <w:pPr>
        <w:widowControl/>
        <w:autoSpaceDE/>
        <w:autoSpaceDN/>
        <w:spacing w:before="15" w:after="15" w:line="360" w:lineRule="auto"/>
        <w:ind w:right="15"/>
        <w:outlineLvl w:val="0"/>
        <w:rPr>
          <w:rFonts w:ascii="Times New Roman" w:eastAsia="Times New Roman" w:hAnsi="Times New Roman" w:cs="Times New Roman"/>
          <w:b/>
          <w:kern w:val="36"/>
          <w:lang w:val="en-US"/>
        </w:rPr>
      </w:pPr>
    </w:p>
    <w:p w14:paraId="06063A63" w14:textId="77777777" w:rsidR="002E3E6A" w:rsidRPr="00227515" w:rsidRDefault="002E3E6A" w:rsidP="002E3E6A">
      <w:pPr>
        <w:widowControl/>
        <w:autoSpaceDE/>
        <w:autoSpaceDN/>
        <w:spacing w:before="15" w:after="15" w:line="360" w:lineRule="auto"/>
        <w:ind w:right="15"/>
        <w:jc w:val="center"/>
        <w:outlineLvl w:val="0"/>
        <w:rPr>
          <w:rFonts w:ascii="Times New Roman" w:eastAsia="Times New Roman" w:hAnsi="Times New Roman" w:cs="Times New Roman"/>
          <w:b/>
          <w:kern w:val="36"/>
          <w:lang w:val="en-US"/>
        </w:rPr>
      </w:pPr>
      <w:r w:rsidRPr="00227515">
        <w:rPr>
          <w:rFonts w:ascii="Times New Roman" w:eastAsia="Times New Roman" w:hAnsi="Times New Roman" w:cs="Times New Roman"/>
          <w:b/>
          <w:kern w:val="36"/>
          <w:lang w:val="en-US"/>
        </w:rPr>
        <w:t>H O T A R A R E</w:t>
      </w:r>
    </w:p>
    <w:p w14:paraId="37FA94D9" w14:textId="77777777" w:rsidR="002E3E6A" w:rsidRPr="00227515" w:rsidRDefault="002E3E6A" w:rsidP="002E3E6A">
      <w:pPr>
        <w:pStyle w:val="BodyText"/>
        <w:ind w:left="707" w:right="143" w:hanging="2"/>
        <w:jc w:val="center"/>
        <w:rPr>
          <w:rFonts w:ascii="Times New Roman" w:hAnsi="Times New Roman" w:cs="Times New Roman"/>
          <w:b/>
          <w:sz w:val="22"/>
          <w:szCs w:val="22"/>
        </w:rPr>
      </w:pPr>
      <w:r w:rsidRPr="00227515">
        <w:rPr>
          <w:rFonts w:ascii="Times New Roman" w:hAnsi="Times New Roman" w:cs="Times New Roman"/>
          <w:b/>
          <w:sz w:val="22"/>
          <w:szCs w:val="22"/>
        </w:rPr>
        <w:t>privind nominalizarea de către consiliul local al comunei Pietroasele a doi consilieri locali care vor avea calitatea de evaluatori în cadrul comisiei de evaluare a performanțelor profesionale individuale ale secretarului general al comunei Pietroasele</w:t>
      </w:r>
    </w:p>
    <w:p w14:paraId="232D1B1B" w14:textId="77777777" w:rsidR="002E3E6A" w:rsidRPr="00227515" w:rsidRDefault="002E3E6A" w:rsidP="002E3E6A">
      <w:pPr>
        <w:pStyle w:val="BodyText"/>
        <w:rPr>
          <w:rFonts w:ascii="Times New Roman" w:hAnsi="Times New Roman" w:cs="Times New Roman"/>
          <w:b/>
          <w:sz w:val="22"/>
          <w:szCs w:val="22"/>
        </w:rPr>
      </w:pPr>
    </w:p>
    <w:p w14:paraId="14759F39" w14:textId="77777777" w:rsidR="002E3E6A" w:rsidRPr="00227515" w:rsidRDefault="002E3E6A" w:rsidP="002E3E6A">
      <w:pPr>
        <w:widowControl/>
        <w:autoSpaceDE/>
        <w:autoSpaceDN/>
        <w:jc w:val="both"/>
        <w:rPr>
          <w:rFonts w:ascii="Times New Roman" w:eastAsia="Times New Roman" w:hAnsi="Times New Roman" w:cs="Times New Roman"/>
          <w:b/>
          <w:lang w:val="en-US" w:eastAsia="ro-RO"/>
        </w:rPr>
      </w:pPr>
      <w:r w:rsidRPr="00227515">
        <w:rPr>
          <w:rFonts w:ascii="Times New Roman" w:eastAsia="Times New Roman" w:hAnsi="Times New Roman" w:cs="Times New Roman"/>
          <w:b/>
          <w:lang w:val="en-US" w:eastAsia="ro-RO"/>
        </w:rPr>
        <w:t xml:space="preserve">      Consiliul local comunei Pietroasele, judetul Buzau;</w:t>
      </w:r>
    </w:p>
    <w:p w14:paraId="7F69FAF6" w14:textId="77777777" w:rsidR="002E3E6A" w:rsidRPr="00227515" w:rsidRDefault="002E3E6A" w:rsidP="002E3E6A">
      <w:pPr>
        <w:widowControl/>
        <w:autoSpaceDE/>
        <w:autoSpaceDN/>
        <w:jc w:val="both"/>
        <w:rPr>
          <w:rFonts w:ascii="Times New Roman" w:eastAsia="Times New Roman" w:hAnsi="Times New Roman" w:cs="Times New Roman"/>
          <w:b/>
          <w:sz w:val="24"/>
          <w:szCs w:val="24"/>
          <w:lang w:val="en-US" w:eastAsia="ro-RO"/>
        </w:rPr>
      </w:pPr>
      <w:r w:rsidRPr="00227515">
        <w:rPr>
          <w:rFonts w:ascii="Times New Roman" w:eastAsia="Times New Roman" w:hAnsi="Times New Roman" w:cs="Times New Roman"/>
          <w:b/>
          <w:sz w:val="24"/>
          <w:szCs w:val="24"/>
          <w:lang w:val="en-US" w:eastAsia="ro-RO"/>
        </w:rPr>
        <w:t xml:space="preserve">      Avand in vedere:</w:t>
      </w:r>
    </w:p>
    <w:p w14:paraId="1FCDA47B" w14:textId="77777777" w:rsidR="002E3E6A" w:rsidRPr="00227515" w:rsidRDefault="002E3E6A" w:rsidP="002E3E6A">
      <w:pPr>
        <w:pStyle w:val="BodyText"/>
        <w:numPr>
          <w:ilvl w:val="0"/>
          <w:numId w:val="2"/>
        </w:numPr>
        <w:spacing w:line="321" w:lineRule="exact"/>
        <w:jc w:val="both"/>
        <w:rPr>
          <w:rFonts w:ascii="Times New Roman" w:hAnsi="Times New Roman" w:cs="Times New Roman"/>
          <w:b/>
          <w:sz w:val="22"/>
          <w:szCs w:val="22"/>
        </w:rPr>
      </w:pPr>
      <w:r w:rsidRPr="00227515">
        <w:rPr>
          <w:rFonts w:ascii="Times New Roman" w:hAnsi="Times New Roman" w:cs="Times New Roman"/>
          <w:b/>
          <w:sz w:val="22"/>
          <w:szCs w:val="22"/>
        </w:rPr>
        <w:t>referatul de aprobare iniţiat de primarul comunei Pietroasele, inregistrat la nr.</w:t>
      </w:r>
      <w:r>
        <w:rPr>
          <w:rFonts w:ascii="Times New Roman" w:hAnsi="Times New Roman" w:cs="Times New Roman"/>
          <w:b/>
          <w:sz w:val="22"/>
          <w:szCs w:val="22"/>
        </w:rPr>
        <w:t>1148/12.02.2025;</w:t>
      </w:r>
    </w:p>
    <w:p w14:paraId="2F2BD8ED" w14:textId="77777777" w:rsidR="002E3E6A" w:rsidRPr="00227515" w:rsidRDefault="002E3E6A" w:rsidP="002E3E6A">
      <w:pPr>
        <w:pStyle w:val="BodyText"/>
        <w:numPr>
          <w:ilvl w:val="0"/>
          <w:numId w:val="2"/>
        </w:numPr>
        <w:spacing w:line="321" w:lineRule="exact"/>
        <w:jc w:val="both"/>
        <w:rPr>
          <w:rFonts w:ascii="Times New Roman" w:hAnsi="Times New Roman" w:cs="Times New Roman"/>
          <w:b/>
          <w:sz w:val="22"/>
          <w:szCs w:val="22"/>
        </w:rPr>
      </w:pPr>
      <w:r w:rsidRPr="00227515">
        <w:rPr>
          <w:rFonts w:ascii="Times New Roman" w:hAnsi="Times New Roman" w:cs="Times New Roman"/>
          <w:b/>
          <w:sz w:val="22"/>
          <w:szCs w:val="22"/>
        </w:rPr>
        <w:t xml:space="preserve"> raportul compartimentului  </w:t>
      </w:r>
      <w:r>
        <w:rPr>
          <w:rFonts w:ascii="Times New Roman" w:hAnsi="Times New Roman" w:cs="Times New Roman"/>
          <w:b/>
          <w:sz w:val="22"/>
          <w:szCs w:val="22"/>
        </w:rPr>
        <w:t xml:space="preserve">achizitii publice proceduri administrative si secretariat, </w:t>
      </w:r>
      <w:r w:rsidRPr="00227515">
        <w:rPr>
          <w:rFonts w:ascii="Times New Roman" w:hAnsi="Times New Roman" w:cs="Times New Roman"/>
          <w:b/>
          <w:sz w:val="22"/>
          <w:szCs w:val="22"/>
        </w:rPr>
        <w:t xml:space="preserve"> inregistrat la nr.</w:t>
      </w:r>
      <w:r>
        <w:rPr>
          <w:rFonts w:ascii="Times New Roman" w:hAnsi="Times New Roman" w:cs="Times New Roman"/>
          <w:b/>
          <w:sz w:val="22"/>
          <w:szCs w:val="22"/>
        </w:rPr>
        <w:t>1149/12.02.2025;</w:t>
      </w:r>
    </w:p>
    <w:p w14:paraId="402DD88F" w14:textId="77777777" w:rsidR="002E3E6A" w:rsidRDefault="002E3E6A" w:rsidP="002E3E6A">
      <w:pPr>
        <w:pStyle w:val="BodyText"/>
        <w:numPr>
          <w:ilvl w:val="0"/>
          <w:numId w:val="2"/>
        </w:numPr>
        <w:spacing w:line="321" w:lineRule="exact"/>
        <w:jc w:val="both"/>
        <w:rPr>
          <w:rFonts w:ascii="Times New Roman" w:hAnsi="Times New Roman" w:cs="Times New Roman"/>
          <w:b/>
          <w:sz w:val="22"/>
          <w:szCs w:val="22"/>
        </w:rPr>
      </w:pPr>
      <w:r w:rsidRPr="00227515">
        <w:rPr>
          <w:rFonts w:ascii="Times New Roman" w:hAnsi="Times New Roman" w:cs="Times New Roman"/>
          <w:b/>
          <w:sz w:val="22"/>
          <w:szCs w:val="22"/>
        </w:rPr>
        <w:t>prevederile art. 485, alin. (1) - alin. (5), art. 11, alin.(4) lit. e) şi alin.(6), art. 12, alin.(5) din Anexa nr. 6 - Metodologia pentru realizarea procesului de evaluare a performanţelor profesionale individuale ale funcţionarilor publici aplicabilă pentru activitatea desfăşurată începând cu 1 ianuarie 2020, precum şi pentru realizarea procesului de evaluare a activităţii funcţionarilor publici debutanţi numiţi în funcţia publică ulterior datei de 1 ianuarie 2020 din O.U.G. nr. 57/2019 privind Codul administrativ;</w:t>
      </w:r>
    </w:p>
    <w:p w14:paraId="39D9C555" w14:textId="77777777" w:rsidR="002E3E6A" w:rsidRPr="008C2F55" w:rsidRDefault="002E3E6A" w:rsidP="002E3E6A">
      <w:pPr>
        <w:pStyle w:val="BodyText"/>
        <w:numPr>
          <w:ilvl w:val="0"/>
          <w:numId w:val="2"/>
        </w:numPr>
        <w:spacing w:line="321" w:lineRule="exact"/>
        <w:jc w:val="both"/>
        <w:rPr>
          <w:rFonts w:ascii="Times New Roman" w:hAnsi="Times New Roman" w:cs="Times New Roman"/>
          <w:b/>
          <w:sz w:val="22"/>
          <w:szCs w:val="22"/>
        </w:rPr>
      </w:pPr>
      <w:r w:rsidRPr="008C2F55">
        <w:rPr>
          <w:rFonts w:ascii="Times New Roman" w:hAnsi="Times New Roman" w:cs="Times New Roman"/>
          <w:b/>
          <w:bCs/>
          <w:sz w:val="22"/>
          <w:szCs w:val="22"/>
        </w:rPr>
        <w:t>prevederile Legii nr.52/2003 privind transparenta decizionala in administratia publica,republicata;</w:t>
      </w:r>
    </w:p>
    <w:p w14:paraId="7274307B" w14:textId="77777777" w:rsidR="002E3E6A" w:rsidRPr="008C2F55" w:rsidRDefault="002E3E6A" w:rsidP="002E3E6A">
      <w:pPr>
        <w:pStyle w:val="BodyText"/>
        <w:numPr>
          <w:ilvl w:val="0"/>
          <w:numId w:val="2"/>
        </w:numPr>
        <w:spacing w:line="321" w:lineRule="exact"/>
        <w:jc w:val="both"/>
        <w:rPr>
          <w:rFonts w:ascii="Times New Roman" w:hAnsi="Times New Roman" w:cs="Times New Roman"/>
          <w:b/>
          <w:sz w:val="22"/>
          <w:szCs w:val="22"/>
        </w:rPr>
      </w:pPr>
      <w:r w:rsidRPr="008C2F55">
        <w:rPr>
          <w:rFonts w:ascii="Times New Roman" w:hAnsi="Times New Roman" w:cs="Times New Roman"/>
          <w:b/>
          <w:bCs/>
          <w:sz w:val="22"/>
          <w:szCs w:val="22"/>
        </w:rPr>
        <w:t>prevederile Legii nr. 24/2000 privind normele de tehnică legislativă pentru elaborarea actelor normative republicată și actualizată;</w:t>
      </w:r>
    </w:p>
    <w:p w14:paraId="6E74E062" w14:textId="77777777" w:rsidR="002E3E6A" w:rsidRPr="008C2F55" w:rsidRDefault="002E3E6A" w:rsidP="002E3E6A">
      <w:pPr>
        <w:pStyle w:val="BodyText"/>
        <w:widowControl/>
        <w:numPr>
          <w:ilvl w:val="0"/>
          <w:numId w:val="2"/>
        </w:numPr>
        <w:autoSpaceDE/>
        <w:autoSpaceDN/>
        <w:spacing w:line="321" w:lineRule="exact"/>
        <w:jc w:val="both"/>
        <w:rPr>
          <w:rFonts w:ascii="Times New Roman" w:hAnsi="Times New Roman" w:cs="Times New Roman"/>
          <w:b/>
          <w:sz w:val="24"/>
          <w:szCs w:val="24"/>
        </w:rPr>
      </w:pPr>
      <w:r w:rsidRPr="009E608C">
        <w:rPr>
          <w:rFonts w:ascii="Times New Roman" w:hAnsi="Times New Roman" w:cs="Times New Roman"/>
          <w:b/>
          <w:sz w:val="24"/>
          <w:szCs w:val="24"/>
        </w:rPr>
        <w:t>rap</w:t>
      </w:r>
      <w:r>
        <w:rPr>
          <w:rFonts w:ascii="Times New Roman" w:hAnsi="Times New Roman" w:cs="Times New Roman"/>
          <w:b/>
          <w:sz w:val="24"/>
          <w:szCs w:val="24"/>
        </w:rPr>
        <w:t xml:space="preserve">ortul de avizare cu nr.1386/20.02.2025 </w:t>
      </w:r>
      <w:r w:rsidRPr="009E608C">
        <w:rPr>
          <w:rFonts w:ascii="Times New Roman" w:hAnsi="Times New Roman" w:cs="Times New Roman"/>
          <w:b/>
          <w:sz w:val="24"/>
          <w:szCs w:val="24"/>
        </w:rPr>
        <w:t xml:space="preserve">al comisiei </w:t>
      </w:r>
      <w:r w:rsidRPr="009E608C">
        <w:rPr>
          <w:rFonts w:ascii="Times New Roman" w:hAnsi="Times New Roman" w:cs="Times New Roman"/>
          <w:b/>
          <w:bCs/>
          <w:sz w:val="24"/>
          <w:szCs w:val="24"/>
          <w:lang w:val="es-VE"/>
        </w:rPr>
        <w:t xml:space="preserve">pentru administratie publica locala, juridica, </w:t>
      </w:r>
      <w:r w:rsidRPr="009E608C">
        <w:rPr>
          <w:rFonts w:ascii="Times New Roman" w:hAnsi="Times New Roman" w:cs="Times New Roman"/>
          <w:b/>
          <w:bCs/>
          <w:iCs/>
          <w:sz w:val="24"/>
          <w:szCs w:val="24"/>
          <w:lang w:val="pt-BR"/>
        </w:rPr>
        <w:t>amenajare teritoriu si urbanism, apararea ordinii si linistii publice, a drepturilor cetatenilor</w:t>
      </w:r>
    </w:p>
    <w:p w14:paraId="14D0F9A1" w14:textId="77777777" w:rsidR="002E3E6A" w:rsidRPr="00227515" w:rsidRDefault="002E3E6A" w:rsidP="002E3E6A">
      <w:pPr>
        <w:pStyle w:val="BodyText"/>
        <w:spacing w:line="242" w:lineRule="auto"/>
        <w:ind w:left="678" w:right="115" w:firstLine="708"/>
        <w:jc w:val="both"/>
        <w:rPr>
          <w:rFonts w:ascii="Times New Roman" w:hAnsi="Times New Roman" w:cs="Times New Roman"/>
          <w:b/>
          <w:sz w:val="22"/>
          <w:szCs w:val="22"/>
        </w:rPr>
      </w:pPr>
      <w:r w:rsidRPr="00227515">
        <w:rPr>
          <w:rFonts w:ascii="Times New Roman" w:hAnsi="Times New Roman" w:cs="Times New Roman"/>
          <w:b/>
          <w:sz w:val="22"/>
          <w:szCs w:val="22"/>
        </w:rPr>
        <w:t>În temeiul art. 129, alin. (1), alin. (2), lit. a), alin. (14) şi art. 139, alin. (1), coroborat cu art. 5, lit. ee), art. 196, alin. (1), lit. a) şi art. 197, alin. (1) şi alin.</w:t>
      </w:r>
      <w:r>
        <w:rPr>
          <w:rFonts w:ascii="Times New Roman" w:hAnsi="Times New Roman" w:cs="Times New Roman"/>
          <w:b/>
          <w:sz w:val="22"/>
          <w:szCs w:val="22"/>
        </w:rPr>
        <w:t xml:space="preserve"> (4)</w:t>
      </w:r>
      <w:r w:rsidRPr="00AE65C0">
        <w:rPr>
          <w:rFonts w:ascii="Times New Roman" w:hAnsi="Times New Roman" w:cs="Times New Roman"/>
          <w:b/>
          <w:sz w:val="22"/>
          <w:szCs w:val="22"/>
        </w:rPr>
        <w:t>din O.U.G. nr. 57/2019 privind Codul</w:t>
      </w:r>
      <w:r w:rsidRPr="00AE65C0">
        <w:rPr>
          <w:rFonts w:ascii="Times New Roman" w:hAnsi="Times New Roman" w:cs="Times New Roman"/>
          <w:b/>
          <w:spacing w:val="-6"/>
          <w:sz w:val="22"/>
          <w:szCs w:val="22"/>
        </w:rPr>
        <w:t xml:space="preserve"> </w:t>
      </w:r>
      <w:r w:rsidRPr="00AE65C0">
        <w:rPr>
          <w:rFonts w:ascii="Times New Roman" w:hAnsi="Times New Roman" w:cs="Times New Roman"/>
          <w:b/>
          <w:sz w:val="22"/>
          <w:szCs w:val="22"/>
        </w:rPr>
        <w:t>administrativ,</w:t>
      </w:r>
    </w:p>
    <w:p w14:paraId="300549DD" w14:textId="77777777" w:rsidR="002E3E6A" w:rsidRPr="002E3E6A" w:rsidRDefault="002E3E6A" w:rsidP="002E3E6A">
      <w:pPr>
        <w:pStyle w:val="Heading1"/>
        <w:jc w:val="center"/>
        <w:rPr>
          <w:rFonts w:ascii="Times New Roman" w:hAnsi="Times New Roman" w:cs="Times New Roman"/>
          <w:b/>
          <w:bCs/>
          <w:color w:val="000000" w:themeColor="text1"/>
          <w:sz w:val="22"/>
          <w:szCs w:val="22"/>
        </w:rPr>
      </w:pPr>
      <w:r w:rsidRPr="002E3E6A">
        <w:rPr>
          <w:rFonts w:ascii="Times New Roman" w:hAnsi="Times New Roman" w:cs="Times New Roman"/>
          <w:b/>
          <w:bCs/>
          <w:color w:val="000000" w:themeColor="text1"/>
          <w:sz w:val="22"/>
          <w:szCs w:val="22"/>
        </w:rPr>
        <w:t>H O T Ă  R Ă Ş T E:</w:t>
      </w:r>
    </w:p>
    <w:p w14:paraId="55EF7BD9" w14:textId="77777777" w:rsidR="002E3E6A" w:rsidRPr="00227515" w:rsidRDefault="002E3E6A" w:rsidP="002E3E6A">
      <w:pPr>
        <w:pStyle w:val="BodyText"/>
        <w:spacing w:before="11"/>
        <w:rPr>
          <w:rFonts w:ascii="Times New Roman" w:hAnsi="Times New Roman" w:cs="Times New Roman"/>
          <w:b/>
          <w:sz w:val="22"/>
          <w:szCs w:val="22"/>
        </w:rPr>
      </w:pPr>
    </w:p>
    <w:p w14:paraId="5F6F287E" w14:textId="77777777" w:rsidR="002E3E6A" w:rsidRPr="00227515" w:rsidRDefault="002E3E6A" w:rsidP="002E3E6A">
      <w:pPr>
        <w:pStyle w:val="BodyText"/>
        <w:ind w:left="678" w:right="112"/>
        <w:jc w:val="both"/>
        <w:rPr>
          <w:rFonts w:ascii="Times New Roman" w:hAnsi="Times New Roman" w:cs="Times New Roman"/>
          <w:b/>
          <w:sz w:val="22"/>
          <w:szCs w:val="22"/>
        </w:rPr>
      </w:pPr>
      <w:r w:rsidRPr="00EB646D">
        <w:rPr>
          <w:rFonts w:ascii="Times New Roman" w:hAnsi="Times New Roman" w:cs="Times New Roman"/>
          <w:b/>
          <w:sz w:val="22"/>
          <w:szCs w:val="22"/>
          <w:u w:val="single"/>
        </w:rPr>
        <w:t>Art.1.</w:t>
      </w:r>
      <w:r w:rsidRPr="00227515">
        <w:rPr>
          <w:rFonts w:ascii="Times New Roman" w:hAnsi="Times New Roman" w:cs="Times New Roman"/>
          <w:b/>
          <w:sz w:val="22"/>
          <w:szCs w:val="22"/>
        </w:rPr>
        <w:t xml:space="preserve"> În vederea constituirii prin dispoziţia primarului a comisiei de evaluare a performanțelor profesionale individuale secretarului general al comunei Pietroasele, consiliul local nominalizează doi consilieri locali, care vor avea calitatea de evaluatori, dupa </w:t>
      </w:r>
      <w:r w:rsidRPr="00227515">
        <w:rPr>
          <w:rFonts w:ascii="Times New Roman" w:hAnsi="Times New Roman" w:cs="Times New Roman"/>
          <w:b/>
          <w:sz w:val="22"/>
          <w:szCs w:val="22"/>
        </w:rPr>
        <w:lastRenderedPageBreak/>
        <w:t>cum urmează:</w:t>
      </w:r>
    </w:p>
    <w:p w14:paraId="467162DC" w14:textId="77777777" w:rsidR="002E3E6A" w:rsidRPr="00687B25" w:rsidRDefault="002E3E6A" w:rsidP="002E3E6A">
      <w:pPr>
        <w:pStyle w:val="ListParagraph"/>
        <w:numPr>
          <w:ilvl w:val="1"/>
          <w:numId w:val="1"/>
        </w:numPr>
        <w:tabs>
          <w:tab w:val="left" w:pos="1531"/>
        </w:tabs>
        <w:spacing w:before="67"/>
        <w:ind w:right="679" w:hanging="360"/>
        <w:contextualSpacing w:val="0"/>
        <w:jc w:val="both"/>
        <w:rPr>
          <w:rFonts w:ascii="Times New Roman" w:hAnsi="Times New Roman" w:cs="Times New Roman"/>
          <w:b/>
          <w:i/>
        </w:rPr>
      </w:pPr>
      <w:r>
        <w:rPr>
          <w:rFonts w:ascii="Times New Roman" w:hAnsi="Times New Roman" w:cs="Times New Roman"/>
          <w:b/>
        </w:rPr>
        <w:t>Lefter Livioara;</w:t>
      </w:r>
    </w:p>
    <w:p w14:paraId="06EA59C8" w14:textId="77777777" w:rsidR="002E3E6A" w:rsidRPr="00227515" w:rsidRDefault="002E3E6A" w:rsidP="002E3E6A">
      <w:pPr>
        <w:pStyle w:val="ListParagraph"/>
        <w:numPr>
          <w:ilvl w:val="1"/>
          <w:numId w:val="1"/>
        </w:numPr>
        <w:tabs>
          <w:tab w:val="left" w:pos="1531"/>
        </w:tabs>
        <w:spacing w:before="67"/>
        <w:ind w:right="679" w:hanging="360"/>
        <w:contextualSpacing w:val="0"/>
        <w:jc w:val="both"/>
        <w:rPr>
          <w:rFonts w:ascii="Times New Roman" w:hAnsi="Times New Roman" w:cs="Times New Roman"/>
          <w:b/>
          <w:i/>
        </w:rPr>
      </w:pPr>
      <w:r>
        <w:rPr>
          <w:rFonts w:ascii="Times New Roman" w:hAnsi="Times New Roman" w:cs="Times New Roman"/>
          <w:b/>
        </w:rPr>
        <w:t>Rosca Andreea Iulia</w:t>
      </w:r>
    </w:p>
    <w:p w14:paraId="6783088C" w14:textId="77777777" w:rsidR="002E3E6A" w:rsidRPr="00227515" w:rsidRDefault="002E3E6A" w:rsidP="002E3E6A">
      <w:pPr>
        <w:pStyle w:val="BodyText"/>
        <w:ind w:left="112" w:right="678" w:firstLine="707"/>
        <w:jc w:val="both"/>
        <w:rPr>
          <w:rFonts w:ascii="Times New Roman" w:hAnsi="Times New Roman" w:cs="Times New Roman"/>
          <w:b/>
          <w:sz w:val="22"/>
          <w:szCs w:val="22"/>
        </w:rPr>
      </w:pPr>
      <w:r w:rsidRPr="00EB646D">
        <w:rPr>
          <w:rFonts w:ascii="Times New Roman" w:hAnsi="Times New Roman" w:cs="Times New Roman"/>
          <w:b/>
          <w:sz w:val="22"/>
          <w:szCs w:val="22"/>
          <w:u w:val="single"/>
        </w:rPr>
        <w:t>Art.2.</w:t>
      </w:r>
      <w:r w:rsidRPr="00227515">
        <w:rPr>
          <w:rFonts w:ascii="Times New Roman" w:hAnsi="Times New Roman" w:cs="Times New Roman"/>
          <w:b/>
          <w:sz w:val="22"/>
          <w:szCs w:val="22"/>
        </w:rPr>
        <w:t xml:space="preserve"> Evaluarea anuală a perfomanţelor profesionale individuale ale secretarului general al comunei Pietroasele va fi efectuată de către comisia stabilită prin dispoziţia primarului comunei Pietroasele, fără a fi necesară contrasemnarea acesteia.</w:t>
      </w:r>
    </w:p>
    <w:p w14:paraId="28EBDA39" w14:textId="77777777" w:rsidR="002E3E6A" w:rsidRPr="00227515" w:rsidRDefault="002E3E6A" w:rsidP="002E3E6A">
      <w:pPr>
        <w:widowControl/>
        <w:autoSpaceDE/>
        <w:autoSpaceDN/>
        <w:spacing w:after="200" w:line="276" w:lineRule="auto"/>
        <w:ind w:firstLine="720"/>
        <w:jc w:val="both"/>
        <w:rPr>
          <w:rFonts w:ascii="Times New Roman" w:eastAsia="Times New Roman" w:hAnsi="Times New Roman" w:cs="Times New Roman"/>
          <w:b/>
          <w:lang w:val="en-US"/>
        </w:rPr>
      </w:pPr>
      <w:r w:rsidRPr="00227515">
        <w:rPr>
          <w:rFonts w:ascii="Times New Roman" w:eastAsia="Times New Roman" w:hAnsi="Times New Roman" w:cs="Times New Roman"/>
          <w:b/>
          <w:u w:val="single"/>
          <w:lang w:val="en-US"/>
        </w:rPr>
        <w:t>Art.3.</w:t>
      </w:r>
      <w:r w:rsidRPr="00227515">
        <w:rPr>
          <w:rFonts w:ascii="Times New Roman" w:eastAsia="Times New Roman" w:hAnsi="Times New Roman" w:cs="Times New Roman"/>
          <w:b/>
          <w:lang w:val="pt-BR"/>
        </w:rPr>
        <w:t>Prezenta se comunica potrivit prevederilor art.243 alin. (1) lit. ,,e” din O.U.G nr.57/2019, privind Codul Administrativ.</w:t>
      </w:r>
    </w:p>
    <w:p w14:paraId="7B1F7DBE" w14:textId="77777777" w:rsidR="002E3E6A" w:rsidRPr="00AE65C0" w:rsidRDefault="002E3E6A" w:rsidP="002E3E6A">
      <w:pPr>
        <w:widowControl/>
        <w:autoSpaceDE/>
        <w:autoSpaceDN/>
        <w:jc w:val="center"/>
        <w:rPr>
          <w:rFonts w:ascii="Times New Roman" w:eastAsia="Times New Roman" w:hAnsi="Times New Roman" w:cs="Times New Roman"/>
          <w:b/>
          <w:lang w:val="es-VE" w:eastAsia="ro-RO"/>
        </w:rPr>
      </w:pPr>
      <w:r w:rsidRPr="00AE65C0">
        <w:rPr>
          <w:rFonts w:ascii="Times New Roman" w:eastAsia="Times New Roman" w:hAnsi="Times New Roman" w:cs="Times New Roman"/>
          <w:b/>
          <w:lang w:val="es-VE" w:eastAsia="ro-RO"/>
        </w:rPr>
        <w:t>Presedinte de sedinta,</w:t>
      </w:r>
    </w:p>
    <w:p w14:paraId="0227D558" w14:textId="77777777" w:rsidR="002E3E6A" w:rsidRPr="00AE65C0" w:rsidRDefault="002E3E6A" w:rsidP="002E3E6A">
      <w:pPr>
        <w:widowControl/>
        <w:autoSpaceDE/>
        <w:autoSpaceDN/>
        <w:jc w:val="center"/>
        <w:rPr>
          <w:rFonts w:ascii="Times New Roman" w:eastAsia="Times New Roman" w:hAnsi="Times New Roman" w:cs="Times New Roman"/>
          <w:b/>
          <w:lang w:val="es-VE" w:eastAsia="ro-RO"/>
        </w:rPr>
      </w:pPr>
      <w:r>
        <w:rPr>
          <w:rFonts w:ascii="Times New Roman" w:eastAsia="Times New Roman" w:hAnsi="Times New Roman" w:cs="Times New Roman"/>
          <w:b/>
          <w:lang w:val="es-VE" w:eastAsia="ro-RO"/>
        </w:rPr>
        <w:t>Dan Aurelian</w:t>
      </w:r>
    </w:p>
    <w:p w14:paraId="4D303310" w14:textId="77777777" w:rsidR="002E3E6A" w:rsidRPr="00AE65C0" w:rsidRDefault="002E3E6A" w:rsidP="002E3E6A">
      <w:pPr>
        <w:widowControl/>
        <w:autoSpaceDE/>
        <w:autoSpaceDN/>
        <w:rPr>
          <w:rFonts w:ascii="Times New Roman" w:eastAsia="Times New Roman" w:hAnsi="Times New Roman" w:cs="Times New Roman"/>
          <w:b/>
          <w:lang w:val="es-VE" w:eastAsia="ro-RO"/>
        </w:rPr>
      </w:pPr>
      <w:r w:rsidRPr="00AE65C0">
        <w:rPr>
          <w:rFonts w:ascii="Times New Roman" w:eastAsia="Times New Roman" w:hAnsi="Times New Roman" w:cs="Times New Roman"/>
          <w:b/>
          <w:lang w:val="es-VE" w:eastAsia="ro-RO"/>
        </w:rPr>
        <w:t>Nr.</w:t>
      </w:r>
      <w:r>
        <w:rPr>
          <w:rFonts w:ascii="Times New Roman" w:eastAsia="Times New Roman" w:hAnsi="Times New Roman" w:cs="Times New Roman"/>
          <w:b/>
          <w:lang w:val="es-VE" w:eastAsia="ro-RO"/>
        </w:rPr>
        <w:t>12</w:t>
      </w:r>
      <w:r w:rsidRPr="00AE65C0">
        <w:rPr>
          <w:rFonts w:ascii="Times New Roman" w:eastAsia="Times New Roman" w:hAnsi="Times New Roman" w:cs="Times New Roman"/>
          <w:b/>
          <w:lang w:val="es-VE" w:eastAsia="ro-RO"/>
        </w:rPr>
        <w:t xml:space="preserve"> </w:t>
      </w:r>
      <w:r>
        <w:rPr>
          <w:rFonts w:ascii="Times New Roman" w:eastAsia="Times New Roman" w:hAnsi="Times New Roman" w:cs="Times New Roman"/>
          <w:b/>
          <w:lang w:val="es-VE" w:eastAsia="ro-RO"/>
        </w:rPr>
        <w:t xml:space="preserve">    </w:t>
      </w:r>
      <w:r w:rsidRPr="00AE65C0">
        <w:rPr>
          <w:rFonts w:ascii="Times New Roman" w:eastAsia="Times New Roman" w:hAnsi="Times New Roman" w:cs="Times New Roman"/>
          <w:b/>
          <w:lang w:val="es-VE" w:eastAsia="ro-RO"/>
        </w:rPr>
        <w:t xml:space="preserve">   </w:t>
      </w:r>
      <w:r>
        <w:rPr>
          <w:rFonts w:ascii="Times New Roman" w:eastAsia="Times New Roman" w:hAnsi="Times New Roman" w:cs="Times New Roman"/>
          <w:b/>
          <w:lang w:val="es-VE" w:eastAsia="ro-RO"/>
        </w:rPr>
        <w:t xml:space="preserve">                                                   </w:t>
      </w:r>
      <w:r w:rsidRPr="00AE65C0">
        <w:rPr>
          <w:rFonts w:ascii="Times New Roman" w:eastAsia="Times New Roman" w:hAnsi="Times New Roman" w:cs="Times New Roman"/>
          <w:b/>
          <w:lang w:val="es-VE" w:eastAsia="ro-RO"/>
        </w:rPr>
        <w:t xml:space="preserve">                                                                              </w:t>
      </w:r>
      <w:r>
        <w:rPr>
          <w:rFonts w:ascii="Times New Roman" w:eastAsia="Times New Roman" w:hAnsi="Times New Roman" w:cs="Times New Roman"/>
          <w:b/>
          <w:lang w:val="es-VE" w:eastAsia="ro-RO"/>
        </w:rPr>
        <w:t xml:space="preserve">     </w:t>
      </w:r>
      <w:r w:rsidRPr="00AE65C0">
        <w:rPr>
          <w:rFonts w:ascii="Times New Roman" w:eastAsia="Times New Roman" w:hAnsi="Times New Roman" w:cs="Times New Roman"/>
          <w:b/>
          <w:lang w:val="es-VE" w:eastAsia="ro-RO"/>
        </w:rPr>
        <w:t xml:space="preserve">  contrasemneaza</w:t>
      </w:r>
    </w:p>
    <w:p w14:paraId="4D23B917" w14:textId="77777777" w:rsidR="002E3E6A" w:rsidRPr="00AE65C0" w:rsidRDefault="002E3E6A" w:rsidP="002E3E6A">
      <w:pPr>
        <w:widowControl/>
        <w:autoSpaceDE/>
        <w:autoSpaceDN/>
        <w:rPr>
          <w:rFonts w:ascii="Times New Roman" w:eastAsia="Times New Roman" w:hAnsi="Times New Roman" w:cs="Times New Roman"/>
          <w:b/>
          <w:lang w:val="es-VE" w:eastAsia="ro-RO"/>
        </w:rPr>
      </w:pPr>
      <w:r>
        <w:rPr>
          <w:rFonts w:ascii="Times New Roman" w:eastAsia="Times New Roman" w:hAnsi="Times New Roman" w:cs="Times New Roman"/>
          <w:b/>
          <w:lang w:val="es-VE" w:eastAsia="ro-RO"/>
        </w:rPr>
        <w:t>Data:20.02.2025</w:t>
      </w:r>
      <w:r w:rsidRPr="00AE65C0">
        <w:rPr>
          <w:rFonts w:ascii="Times New Roman" w:eastAsia="Times New Roman" w:hAnsi="Times New Roman" w:cs="Times New Roman"/>
          <w:b/>
          <w:lang w:val="es-VE" w:eastAsia="ro-RO"/>
        </w:rPr>
        <w:t xml:space="preserve">   </w:t>
      </w:r>
      <w:r w:rsidRPr="00AE65C0">
        <w:rPr>
          <w:rFonts w:ascii="Times New Roman" w:eastAsia="Times New Roman" w:hAnsi="Times New Roman" w:cs="Times New Roman"/>
          <w:b/>
          <w:lang w:val="es-VE" w:eastAsia="ro-RO"/>
        </w:rPr>
        <w:tab/>
      </w:r>
      <w:r w:rsidRPr="00AE65C0">
        <w:rPr>
          <w:rFonts w:ascii="Times New Roman" w:eastAsia="Times New Roman" w:hAnsi="Times New Roman" w:cs="Times New Roman"/>
          <w:b/>
          <w:lang w:val="es-VE" w:eastAsia="ro-RO"/>
        </w:rPr>
        <w:tab/>
      </w:r>
      <w:r w:rsidRPr="00AE65C0">
        <w:rPr>
          <w:rFonts w:ascii="Times New Roman" w:eastAsia="Times New Roman" w:hAnsi="Times New Roman" w:cs="Times New Roman"/>
          <w:b/>
          <w:lang w:val="es-VE" w:eastAsia="ro-RO"/>
        </w:rPr>
        <w:tab/>
      </w:r>
      <w:r w:rsidRPr="00AE65C0">
        <w:rPr>
          <w:rFonts w:ascii="Times New Roman" w:eastAsia="Times New Roman" w:hAnsi="Times New Roman" w:cs="Times New Roman"/>
          <w:b/>
          <w:lang w:val="es-VE" w:eastAsia="ro-RO"/>
        </w:rPr>
        <w:tab/>
        <w:t xml:space="preserve">                                     </w:t>
      </w:r>
      <w:r>
        <w:rPr>
          <w:rFonts w:ascii="Times New Roman" w:eastAsia="Times New Roman" w:hAnsi="Times New Roman" w:cs="Times New Roman"/>
          <w:b/>
          <w:lang w:val="es-VE" w:eastAsia="ro-RO"/>
        </w:rPr>
        <w:t xml:space="preserve">                       </w:t>
      </w:r>
      <w:r w:rsidRPr="00AE65C0">
        <w:rPr>
          <w:rFonts w:ascii="Times New Roman" w:eastAsia="Times New Roman" w:hAnsi="Times New Roman" w:cs="Times New Roman"/>
          <w:b/>
          <w:lang w:val="es-VE" w:eastAsia="ro-RO"/>
        </w:rPr>
        <w:t>secretar general</w:t>
      </w:r>
      <w:r>
        <w:rPr>
          <w:rFonts w:ascii="Times New Roman" w:eastAsia="Times New Roman" w:hAnsi="Times New Roman" w:cs="Times New Roman"/>
          <w:b/>
          <w:lang w:val="es-VE" w:eastAsia="ro-RO"/>
        </w:rPr>
        <w:t xml:space="preserve"> cu delegatie</w:t>
      </w:r>
      <w:r w:rsidRPr="00AE65C0">
        <w:rPr>
          <w:rFonts w:ascii="Times New Roman" w:eastAsia="Times New Roman" w:hAnsi="Times New Roman" w:cs="Times New Roman"/>
          <w:b/>
          <w:lang w:val="es-VE" w:eastAsia="ro-RO"/>
        </w:rPr>
        <w:t xml:space="preserve">,                                                                  </w:t>
      </w:r>
    </w:p>
    <w:p w14:paraId="6E8094C0" w14:textId="77777777" w:rsidR="002E3E6A" w:rsidRDefault="002E3E6A" w:rsidP="002E3E6A">
      <w:pPr>
        <w:widowControl/>
        <w:autoSpaceDE/>
        <w:autoSpaceDN/>
        <w:jc w:val="center"/>
        <w:rPr>
          <w:rFonts w:ascii="Times New Roman" w:eastAsia="Times New Roman" w:hAnsi="Times New Roman" w:cs="Times New Roman"/>
          <w:b/>
          <w:lang w:val="es-VE" w:eastAsia="ro-RO"/>
        </w:rPr>
      </w:pPr>
      <w:r w:rsidRPr="00AE65C0">
        <w:rPr>
          <w:rFonts w:ascii="Times New Roman" w:eastAsia="Times New Roman" w:hAnsi="Times New Roman" w:cs="Times New Roman"/>
          <w:b/>
          <w:lang w:val="es-VE" w:eastAsia="ro-RO"/>
        </w:rPr>
        <w:t xml:space="preserve">                                                                                   </w:t>
      </w:r>
      <w:r>
        <w:rPr>
          <w:rFonts w:ascii="Times New Roman" w:eastAsia="Times New Roman" w:hAnsi="Times New Roman" w:cs="Times New Roman"/>
          <w:b/>
          <w:lang w:val="es-VE" w:eastAsia="ro-RO"/>
        </w:rPr>
        <w:t xml:space="preserve">                                         </w:t>
      </w:r>
      <w:r w:rsidRPr="00AE65C0">
        <w:rPr>
          <w:rFonts w:ascii="Times New Roman" w:eastAsia="Times New Roman" w:hAnsi="Times New Roman" w:cs="Times New Roman"/>
          <w:b/>
          <w:lang w:val="es-VE" w:eastAsia="ro-RO"/>
        </w:rPr>
        <w:t xml:space="preserve">  </w:t>
      </w:r>
      <w:r>
        <w:rPr>
          <w:rFonts w:ascii="Times New Roman" w:eastAsia="Times New Roman" w:hAnsi="Times New Roman" w:cs="Times New Roman"/>
          <w:b/>
          <w:lang w:val="es-VE" w:eastAsia="ro-RO"/>
        </w:rPr>
        <w:t xml:space="preserve">        </w:t>
      </w:r>
      <w:r w:rsidRPr="00AE65C0">
        <w:rPr>
          <w:rFonts w:ascii="Times New Roman" w:eastAsia="Times New Roman" w:hAnsi="Times New Roman" w:cs="Times New Roman"/>
          <w:b/>
          <w:lang w:val="es-VE" w:eastAsia="ro-RO"/>
        </w:rPr>
        <w:t xml:space="preserve"> </w:t>
      </w:r>
      <w:r>
        <w:rPr>
          <w:rFonts w:ascii="Times New Roman" w:eastAsia="Times New Roman" w:hAnsi="Times New Roman" w:cs="Times New Roman"/>
          <w:b/>
          <w:lang w:val="es-VE" w:eastAsia="ro-RO"/>
        </w:rPr>
        <w:t xml:space="preserve">     Tabirca Daniela</w:t>
      </w:r>
    </w:p>
    <w:p w14:paraId="55D76B15" w14:textId="77777777" w:rsidR="002E3E6A" w:rsidRPr="008C2F55" w:rsidRDefault="002E3E6A" w:rsidP="002E3E6A">
      <w:pPr>
        <w:widowControl/>
        <w:autoSpaceDE/>
        <w:autoSpaceDN/>
        <w:jc w:val="center"/>
        <w:rPr>
          <w:rFonts w:ascii="Times New Roman" w:eastAsia="Times New Roman" w:hAnsi="Times New Roman" w:cs="Times New Roman"/>
          <w:b/>
          <w:lang w:val="es-VE" w:eastAsia="ro-RO"/>
        </w:rPr>
      </w:pPr>
    </w:p>
    <w:p w14:paraId="4433DCAB" w14:textId="77777777" w:rsidR="002E3E6A" w:rsidRPr="00AE65C0" w:rsidRDefault="002E3E6A" w:rsidP="002E3E6A">
      <w:pPr>
        <w:widowControl/>
        <w:autoSpaceDE/>
        <w:autoSpaceDN/>
        <w:ind w:firstLine="720"/>
        <w:jc w:val="both"/>
        <w:rPr>
          <w:rFonts w:ascii="Times New Roman" w:eastAsia="Times New Roman" w:hAnsi="Times New Roman" w:cs="Times New Roman"/>
          <w:b/>
          <w:sz w:val="24"/>
          <w:szCs w:val="24"/>
          <w:lang w:val="en-US" w:eastAsia="ro-RO"/>
        </w:rPr>
      </w:pPr>
      <w:r w:rsidRPr="00AE65C0">
        <w:rPr>
          <w:rFonts w:ascii="Times New Roman" w:eastAsia="Times New Roman" w:hAnsi="Times New Roman" w:cs="Times New Roman"/>
          <w:b/>
          <w:sz w:val="24"/>
          <w:szCs w:val="24"/>
          <w:lang w:val="en-US" w:eastAsia="ro-RO"/>
        </w:rPr>
        <w:t>Aceasta hotarare a fost adoptata de Consiliul Local al comunei Pietroasele, in</w:t>
      </w:r>
      <w:r>
        <w:rPr>
          <w:rFonts w:ascii="Times New Roman" w:eastAsia="Times New Roman" w:hAnsi="Times New Roman" w:cs="Times New Roman"/>
          <w:b/>
          <w:sz w:val="24"/>
          <w:szCs w:val="24"/>
          <w:lang w:val="en-US" w:eastAsia="ro-RO"/>
        </w:rPr>
        <w:t xml:space="preserve"> sedinta ordinara din data de 20.02.2025</w:t>
      </w:r>
      <w:r w:rsidRPr="00AE65C0">
        <w:rPr>
          <w:rFonts w:ascii="Times New Roman" w:eastAsia="Times New Roman" w:hAnsi="Times New Roman" w:cs="Times New Roman"/>
          <w:b/>
          <w:sz w:val="24"/>
          <w:szCs w:val="24"/>
          <w:lang w:val="en-US" w:eastAsia="ro-RO"/>
        </w:rPr>
        <w:t>, cu respectarea prevederilor art.139 din O.U.G nr.57/2019, privind Cod</w:t>
      </w:r>
      <w:r>
        <w:rPr>
          <w:rFonts w:ascii="Times New Roman" w:eastAsia="Times New Roman" w:hAnsi="Times New Roman" w:cs="Times New Roman"/>
          <w:b/>
          <w:sz w:val="24"/>
          <w:szCs w:val="24"/>
          <w:lang w:val="en-US" w:eastAsia="ro-RO"/>
        </w:rPr>
        <w:t xml:space="preserve">ul administrativ, cu un nr.de </w:t>
      </w:r>
      <w:proofErr w:type="gramStart"/>
      <w:r>
        <w:rPr>
          <w:rFonts w:ascii="Times New Roman" w:eastAsia="Times New Roman" w:hAnsi="Times New Roman" w:cs="Times New Roman"/>
          <w:b/>
          <w:sz w:val="24"/>
          <w:szCs w:val="24"/>
          <w:lang w:val="en-US" w:eastAsia="ro-RO"/>
        </w:rPr>
        <w:t xml:space="preserve">11 </w:t>
      </w:r>
      <w:r w:rsidRPr="00AE65C0">
        <w:rPr>
          <w:rFonts w:ascii="Times New Roman" w:eastAsia="Times New Roman" w:hAnsi="Times New Roman" w:cs="Times New Roman"/>
          <w:b/>
          <w:sz w:val="24"/>
          <w:szCs w:val="24"/>
          <w:lang w:val="en-US" w:eastAsia="ro-RO"/>
        </w:rPr>
        <w:t xml:space="preserve"> voturi</w:t>
      </w:r>
      <w:proofErr w:type="gramEnd"/>
      <w:r w:rsidRPr="00AE65C0">
        <w:rPr>
          <w:rFonts w:ascii="Times New Roman" w:eastAsia="Times New Roman" w:hAnsi="Times New Roman" w:cs="Times New Roman"/>
          <w:b/>
          <w:sz w:val="24"/>
          <w:szCs w:val="24"/>
          <w:lang w:val="en-US" w:eastAsia="ro-RO"/>
        </w:rPr>
        <w:t xml:space="preserve"> pentru, - abtineri, - voturi impotriva, din numarul total d</w:t>
      </w:r>
      <w:r>
        <w:rPr>
          <w:rFonts w:ascii="Times New Roman" w:eastAsia="Times New Roman" w:hAnsi="Times New Roman" w:cs="Times New Roman"/>
          <w:b/>
          <w:sz w:val="24"/>
          <w:szCs w:val="24"/>
          <w:lang w:val="en-US" w:eastAsia="ro-RO"/>
        </w:rPr>
        <w:t xml:space="preserve">e 11 consilieri in functie si 11 </w:t>
      </w:r>
      <w:r w:rsidRPr="00AE65C0">
        <w:rPr>
          <w:rFonts w:ascii="Times New Roman" w:eastAsia="Times New Roman" w:hAnsi="Times New Roman" w:cs="Times New Roman"/>
          <w:b/>
          <w:sz w:val="24"/>
          <w:szCs w:val="24"/>
          <w:lang w:val="en-US" w:eastAsia="ro-RO"/>
        </w:rPr>
        <w:t>consilieri prezenti la sedinta.</w:t>
      </w:r>
    </w:p>
    <w:p w14:paraId="269D6215" w14:textId="77777777" w:rsidR="00CB0260" w:rsidRDefault="00CB0260"/>
    <w:sectPr w:rsidR="00CB0260" w:rsidSect="0081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728FD"/>
    <w:multiLevelType w:val="hybridMultilevel"/>
    <w:tmpl w:val="4948E138"/>
    <w:lvl w:ilvl="0" w:tplc="A8CC2D90">
      <w:numFmt w:val="bullet"/>
      <w:lvlText w:val="-"/>
      <w:lvlJc w:val="left"/>
      <w:pPr>
        <w:ind w:left="678" w:hanging="387"/>
      </w:pPr>
      <w:rPr>
        <w:rFonts w:ascii="Arial" w:eastAsia="Arial" w:hAnsi="Arial" w:cs="Arial" w:hint="default"/>
        <w:w w:val="100"/>
        <w:sz w:val="28"/>
        <w:szCs w:val="28"/>
        <w:lang w:val="ro-RO" w:eastAsia="en-US" w:bidi="ar-SA"/>
      </w:rPr>
    </w:lvl>
    <w:lvl w:ilvl="1" w:tplc="6E203258">
      <w:numFmt w:val="bullet"/>
      <w:lvlText w:val="•"/>
      <w:lvlJc w:val="left"/>
      <w:pPr>
        <w:ind w:left="1654" w:hanging="387"/>
      </w:pPr>
      <w:rPr>
        <w:rFonts w:hint="default"/>
        <w:lang w:val="ro-RO" w:eastAsia="en-US" w:bidi="ar-SA"/>
      </w:rPr>
    </w:lvl>
    <w:lvl w:ilvl="2" w:tplc="DAF0C1EC">
      <w:numFmt w:val="bullet"/>
      <w:lvlText w:val="•"/>
      <w:lvlJc w:val="left"/>
      <w:pPr>
        <w:ind w:left="2629" w:hanging="387"/>
      </w:pPr>
      <w:rPr>
        <w:rFonts w:hint="default"/>
        <w:lang w:val="ro-RO" w:eastAsia="en-US" w:bidi="ar-SA"/>
      </w:rPr>
    </w:lvl>
    <w:lvl w:ilvl="3" w:tplc="1504B706">
      <w:numFmt w:val="bullet"/>
      <w:lvlText w:val="•"/>
      <w:lvlJc w:val="left"/>
      <w:pPr>
        <w:ind w:left="3603" w:hanging="387"/>
      </w:pPr>
      <w:rPr>
        <w:rFonts w:hint="default"/>
        <w:lang w:val="ro-RO" w:eastAsia="en-US" w:bidi="ar-SA"/>
      </w:rPr>
    </w:lvl>
    <w:lvl w:ilvl="4" w:tplc="FE0CA462">
      <w:numFmt w:val="bullet"/>
      <w:lvlText w:val="•"/>
      <w:lvlJc w:val="left"/>
      <w:pPr>
        <w:ind w:left="4578" w:hanging="387"/>
      </w:pPr>
      <w:rPr>
        <w:rFonts w:hint="default"/>
        <w:lang w:val="ro-RO" w:eastAsia="en-US" w:bidi="ar-SA"/>
      </w:rPr>
    </w:lvl>
    <w:lvl w:ilvl="5" w:tplc="DDA0E6E6">
      <w:numFmt w:val="bullet"/>
      <w:lvlText w:val="•"/>
      <w:lvlJc w:val="left"/>
      <w:pPr>
        <w:ind w:left="5553" w:hanging="387"/>
      </w:pPr>
      <w:rPr>
        <w:rFonts w:hint="default"/>
        <w:lang w:val="ro-RO" w:eastAsia="en-US" w:bidi="ar-SA"/>
      </w:rPr>
    </w:lvl>
    <w:lvl w:ilvl="6" w:tplc="BB6EE1A4">
      <w:numFmt w:val="bullet"/>
      <w:lvlText w:val="•"/>
      <w:lvlJc w:val="left"/>
      <w:pPr>
        <w:ind w:left="6527" w:hanging="387"/>
      </w:pPr>
      <w:rPr>
        <w:rFonts w:hint="default"/>
        <w:lang w:val="ro-RO" w:eastAsia="en-US" w:bidi="ar-SA"/>
      </w:rPr>
    </w:lvl>
    <w:lvl w:ilvl="7" w:tplc="D3ECC4C2">
      <w:numFmt w:val="bullet"/>
      <w:lvlText w:val="•"/>
      <w:lvlJc w:val="left"/>
      <w:pPr>
        <w:ind w:left="7502" w:hanging="387"/>
      </w:pPr>
      <w:rPr>
        <w:rFonts w:hint="default"/>
        <w:lang w:val="ro-RO" w:eastAsia="en-US" w:bidi="ar-SA"/>
      </w:rPr>
    </w:lvl>
    <w:lvl w:ilvl="8" w:tplc="DA2C62BE">
      <w:numFmt w:val="bullet"/>
      <w:lvlText w:val="•"/>
      <w:lvlJc w:val="left"/>
      <w:pPr>
        <w:ind w:left="8477" w:hanging="387"/>
      </w:pPr>
      <w:rPr>
        <w:rFonts w:hint="default"/>
        <w:lang w:val="ro-RO" w:eastAsia="en-US" w:bidi="ar-SA"/>
      </w:rPr>
    </w:lvl>
  </w:abstractNum>
  <w:abstractNum w:abstractNumId="1" w15:restartNumberingAfterBreak="0">
    <w:nsid w:val="4554682A"/>
    <w:multiLevelType w:val="hybridMultilevel"/>
    <w:tmpl w:val="A1FCD46C"/>
    <w:lvl w:ilvl="0" w:tplc="D408F0A2">
      <w:start w:val="4"/>
      <w:numFmt w:val="decimal"/>
      <w:lvlText w:val="(%1)"/>
      <w:lvlJc w:val="left"/>
      <w:pPr>
        <w:ind w:left="1100" w:hanging="423"/>
        <w:jc w:val="left"/>
      </w:pPr>
      <w:rPr>
        <w:rFonts w:ascii="Arial" w:eastAsia="Arial" w:hAnsi="Arial" w:cs="Arial" w:hint="default"/>
        <w:spacing w:val="-1"/>
        <w:w w:val="100"/>
        <w:sz w:val="28"/>
        <w:szCs w:val="28"/>
        <w:lang w:val="ro-RO" w:eastAsia="en-US" w:bidi="ar-SA"/>
      </w:rPr>
    </w:lvl>
    <w:lvl w:ilvl="1" w:tplc="1EC85696">
      <w:numFmt w:val="bullet"/>
      <w:lvlText w:val="-"/>
      <w:lvlJc w:val="left"/>
      <w:pPr>
        <w:ind w:left="1611" w:hanging="279"/>
      </w:pPr>
      <w:rPr>
        <w:rFonts w:ascii="Arial" w:eastAsia="Arial" w:hAnsi="Arial" w:cs="Arial" w:hint="default"/>
        <w:w w:val="100"/>
        <w:sz w:val="28"/>
        <w:szCs w:val="28"/>
        <w:lang w:val="ro-RO" w:eastAsia="en-US" w:bidi="ar-SA"/>
      </w:rPr>
    </w:lvl>
    <w:lvl w:ilvl="2" w:tplc="322406E8">
      <w:numFmt w:val="bullet"/>
      <w:lvlText w:val="•"/>
      <w:lvlJc w:val="left"/>
      <w:pPr>
        <w:ind w:left="4940" w:hanging="279"/>
      </w:pPr>
      <w:rPr>
        <w:rFonts w:hint="default"/>
        <w:lang w:val="ro-RO" w:eastAsia="en-US" w:bidi="ar-SA"/>
      </w:rPr>
    </w:lvl>
    <w:lvl w:ilvl="3" w:tplc="660A1E0C">
      <w:numFmt w:val="bullet"/>
      <w:lvlText w:val="•"/>
      <w:lvlJc w:val="left"/>
      <w:pPr>
        <w:ind w:left="5625" w:hanging="279"/>
      </w:pPr>
      <w:rPr>
        <w:rFonts w:hint="default"/>
        <w:lang w:val="ro-RO" w:eastAsia="en-US" w:bidi="ar-SA"/>
      </w:rPr>
    </w:lvl>
    <w:lvl w:ilvl="4" w:tplc="073C0512">
      <w:numFmt w:val="bullet"/>
      <w:lvlText w:val="•"/>
      <w:lvlJc w:val="left"/>
      <w:pPr>
        <w:ind w:left="6311" w:hanging="279"/>
      </w:pPr>
      <w:rPr>
        <w:rFonts w:hint="default"/>
        <w:lang w:val="ro-RO" w:eastAsia="en-US" w:bidi="ar-SA"/>
      </w:rPr>
    </w:lvl>
    <w:lvl w:ilvl="5" w:tplc="DD36F0AE">
      <w:numFmt w:val="bullet"/>
      <w:lvlText w:val="•"/>
      <w:lvlJc w:val="left"/>
      <w:pPr>
        <w:ind w:left="6997" w:hanging="279"/>
      </w:pPr>
      <w:rPr>
        <w:rFonts w:hint="default"/>
        <w:lang w:val="ro-RO" w:eastAsia="en-US" w:bidi="ar-SA"/>
      </w:rPr>
    </w:lvl>
    <w:lvl w:ilvl="6" w:tplc="C69841DE">
      <w:numFmt w:val="bullet"/>
      <w:lvlText w:val="•"/>
      <w:lvlJc w:val="left"/>
      <w:pPr>
        <w:ind w:left="7683" w:hanging="279"/>
      </w:pPr>
      <w:rPr>
        <w:rFonts w:hint="default"/>
        <w:lang w:val="ro-RO" w:eastAsia="en-US" w:bidi="ar-SA"/>
      </w:rPr>
    </w:lvl>
    <w:lvl w:ilvl="7" w:tplc="342C0A1A">
      <w:numFmt w:val="bullet"/>
      <w:lvlText w:val="•"/>
      <w:lvlJc w:val="left"/>
      <w:pPr>
        <w:ind w:left="8369" w:hanging="279"/>
      </w:pPr>
      <w:rPr>
        <w:rFonts w:hint="default"/>
        <w:lang w:val="ro-RO" w:eastAsia="en-US" w:bidi="ar-SA"/>
      </w:rPr>
    </w:lvl>
    <w:lvl w:ilvl="8" w:tplc="FDBE134A">
      <w:numFmt w:val="bullet"/>
      <w:lvlText w:val="•"/>
      <w:lvlJc w:val="left"/>
      <w:pPr>
        <w:ind w:left="9054" w:hanging="279"/>
      </w:pPr>
      <w:rPr>
        <w:rFonts w:hint="default"/>
        <w:lang w:val="ro-RO" w:eastAsia="en-US" w:bidi="ar-SA"/>
      </w:rPr>
    </w:lvl>
  </w:abstractNum>
  <w:num w:numId="1" w16cid:durableId="514727322">
    <w:abstractNumId w:val="1"/>
  </w:num>
  <w:num w:numId="2" w16cid:durableId="161736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A"/>
    <w:rsid w:val="00144703"/>
    <w:rsid w:val="002E3E6A"/>
    <w:rsid w:val="00584C80"/>
    <w:rsid w:val="00776A9B"/>
    <w:rsid w:val="008179F2"/>
    <w:rsid w:val="00BD33B8"/>
    <w:rsid w:val="00C76F7A"/>
    <w:rsid w:val="00CB0260"/>
    <w:rsid w:val="00ED6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1EFD"/>
  <w15:chartTrackingRefBased/>
  <w15:docId w15:val="{58B35C83-64D4-4481-A29E-67B82842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3E6A"/>
    <w:pPr>
      <w:widowControl w:val="0"/>
      <w:autoSpaceDE w:val="0"/>
      <w:autoSpaceDN w:val="0"/>
      <w:spacing w:after="0" w:line="240" w:lineRule="auto"/>
    </w:pPr>
    <w:rPr>
      <w:rFonts w:ascii="Arial" w:eastAsia="Arial" w:hAnsi="Arial" w:cs="Arial"/>
      <w14:ligatures w14:val="none"/>
    </w:rPr>
  </w:style>
  <w:style w:type="paragraph" w:styleId="Heading1">
    <w:name w:val="heading 1"/>
    <w:basedOn w:val="Normal"/>
    <w:next w:val="Normal"/>
    <w:link w:val="Heading1Char"/>
    <w:uiPriority w:val="1"/>
    <w:qFormat/>
    <w:rsid w:val="00C76F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F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F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F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F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F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F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F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F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F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F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F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F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F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F7A"/>
    <w:rPr>
      <w:rFonts w:eastAsiaTheme="majorEastAsia" w:cstheme="majorBidi"/>
      <w:color w:val="272727" w:themeColor="text1" w:themeTint="D8"/>
    </w:rPr>
  </w:style>
  <w:style w:type="paragraph" w:styleId="Title">
    <w:name w:val="Title"/>
    <w:basedOn w:val="Normal"/>
    <w:next w:val="Normal"/>
    <w:link w:val="TitleChar"/>
    <w:uiPriority w:val="10"/>
    <w:qFormat/>
    <w:rsid w:val="00C76F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C76F7A"/>
    <w:rPr>
      <w:i/>
      <w:iCs/>
      <w:color w:val="404040" w:themeColor="text1" w:themeTint="BF"/>
    </w:rPr>
  </w:style>
  <w:style w:type="paragraph" w:styleId="ListParagraph">
    <w:name w:val="List Paragraph"/>
    <w:basedOn w:val="Normal"/>
    <w:uiPriority w:val="34"/>
    <w:qFormat/>
    <w:rsid w:val="00C76F7A"/>
    <w:pPr>
      <w:ind w:left="720"/>
      <w:contextualSpacing/>
    </w:pPr>
  </w:style>
  <w:style w:type="character" w:styleId="IntenseEmphasis">
    <w:name w:val="Intense Emphasis"/>
    <w:basedOn w:val="DefaultParagraphFont"/>
    <w:uiPriority w:val="21"/>
    <w:qFormat/>
    <w:rsid w:val="00C76F7A"/>
    <w:rPr>
      <w:i/>
      <w:iCs/>
      <w:color w:val="2F5496" w:themeColor="accent1" w:themeShade="BF"/>
    </w:rPr>
  </w:style>
  <w:style w:type="paragraph" w:styleId="IntenseQuote">
    <w:name w:val="Intense Quote"/>
    <w:basedOn w:val="Normal"/>
    <w:next w:val="Normal"/>
    <w:link w:val="IntenseQuoteChar"/>
    <w:uiPriority w:val="30"/>
    <w:qFormat/>
    <w:rsid w:val="00C76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F7A"/>
    <w:rPr>
      <w:i/>
      <w:iCs/>
      <w:color w:val="2F5496" w:themeColor="accent1" w:themeShade="BF"/>
    </w:rPr>
  </w:style>
  <w:style w:type="character" w:styleId="IntenseReference">
    <w:name w:val="Intense Reference"/>
    <w:basedOn w:val="DefaultParagraphFont"/>
    <w:uiPriority w:val="32"/>
    <w:qFormat/>
    <w:rsid w:val="00C76F7A"/>
    <w:rPr>
      <w:b/>
      <w:bCs/>
      <w:smallCaps/>
      <w:color w:val="2F5496" w:themeColor="accent1" w:themeShade="BF"/>
      <w:spacing w:val="5"/>
    </w:rPr>
  </w:style>
  <w:style w:type="paragraph" w:styleId="BodyText">
    <w:name w:val="Body Text"/>
    <w:basedOn w:val="Normal"/>
    <w:link w:val="BodyTextChar"/>
    <w:uiPriority w:val="1"/>
    <w:qFormat/>
    <w:rsid w:val="002E3E6A"/>
    <w:rPr>
      <w:sz w:val="28"/>
      <w:szCs w:val="28"/>
    </w:rPr>
  </w:style>
  <w:style w:type="character" w:customStyle="1" w:styleId="BodyTextChar">
    <w:name w:val="Body Text Char"/>
    <w:basedOn w:val="DefaultParagraphFont"/>
    <w:link w:val="BodyText"/>
    <w:uiPriority w:val="1"/>
    <w:rsid w:val="002E3E6A"/>
    <w:rPr>
      <w:rFonts w:ascii="Arial" w:eastAsia="Arial" w:hAnsi="Arial" w:cs="Arial"/>
      <w:sz w:val="28"/>
      <w:szCs w:val="28"/>
      <w14:ligatures w14:val="none"/>
    </w:rPr>
  </w:style>
  <w:style w:type="table" w:styleId="TableGrid">
    <w:name w:val="Table Grid"/>
    <w:basedOn w:val="TableNormal"/>
    <w:uiPriority w:val="39"/>
    <w:rsid w:val="002E3E6A"/>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3107</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Ionita</dc:creator>
  <cp:keywords/>
  <dc:description/>
  <cp:lastModifiedBy>Daniel Ionita</cp:lastModifiedBy>
  <cp:revision>2</cp:revision>
  <dcterms:created xsi:type="dcterms:W3CDTF">2025-04-04T08:48:00Z</dcterms:created>
  <dcterms:modified xsi:type="dcterms:W3CDTF">2025-04-04T08:48:00Z</dcterms:modified>
</cp:coreProperties>
</file>