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C15EC" w14:textId="77777777" w:rsidR="002E5ABF" w:rsidRDefault="002E5ABF" w:rsidP="002E5ABF">
      <w:pPr>
        <w:spacing w:line="276" w:lineRule="auto"/>
        <w:rPr>
          <w:b/>
          <w:bCs/>
          <w:lang w:val="fr-FR"/>
        </w:rPr>
      </w:pPr>
    </w:p>
    <w:p w14:paraId="40A1F785" w14:textId="77777777" w:rsidR="002E5ABF" w:rsidRDefault="002E5ABF" w:rsidP="002E5ABF">
      <w:pPr>
        <w:jc w:val="center"/>
        <w:rPr>
          <w:b/>
          <w:bCs/>
          <w:lang w:val="ro-RO"/>
        </w:rPr>
      </w:pPr>
    </w:p>
    <w:tbl>
      <w:tblPr>
        <w:tblStyle w:val="TableGrid"/>
        <w:tblW w:w="86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5869"/>
        <w:gridCol w:w="763"/>
      </w:tblGrid>
      <w:tr w:rsidR="002E5ABF" w14:paraId="6F4C7FB4" w14:textId="77777777" w:rsidTr="00A108AF">
        <w:trPr>
          <w:trHeight w:val="459"/>
        </w:trPr>
        <w:tc>
          <w:tcPr>
            <w:tcW w:w="2036" w:type="dxa"/>
            <w:hideMark/>
          </w:tcPr>
          <w:p w14:paraId="20A17BAA" w14:textId="77777777" w:rsidR="002E5ABF" w:rsidRDefault="002E5ABF" w:rsidP="00A108AF">
            <w:pPr>
              <w:jc w:val="center"/>
            </w:pPr>
            <w:r>
              <w:rPr>
                <w:rFonts w:ascii="Arial Unicode MS" w:hAnsi="Arial Unicode MS" w:cs="Arial Unicode MS"/>
                <w:noProof/>
              </w:rPr>
              <mc:AlternateContent>
                <mc:Choice Requires="wps">
                  <w:drawing>
                    <wp:anchor distT="4294967294" distB="4294967294" distL="114300" distR="114300" simplePos="0" relativeHeight="251659264" behindDoc="0" locked="0" layoutInCell="1" allowOverlap="1" wp14:anchorId="45F14EDA" wp14:editId="556AE406">
                      <wp:simplePos x="0" y="0"/>
                      <wp:positionH relativeFrom="column">
                        <wp:posOffset>1264920</wp:posOffset>
                      </wp:positionH>
                      <wp:positionV relativeFrom="paragraph">
                        <wp:posOffset>855344</wp:posOffset>
                      </wp:positionV>
                      <wp:extent cx="4035425" cy="0"/>
                      <wp:effectExtent l="0" t="0" r="0" b="0"/>
                      <wp:wrapNone/>
                      <wp:docPr id="167556672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35425" cy="0"/>
                              </a:xfrm>
                              <a:prstGeom prst="line">
                                <a:avLst/>
                              </a:prstGeom>
                              <a:noFill/>
                              <a:ln w="12700" cap="flat" cmpd="sng" algn="ctr">
                                <a:solidFill>
                                  <a:sysClr val="windowText" lastClr="000000">
                                    <a:lumMod val="85000"/>
                                    <a:lumOff val="1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01BA31" id="Straight Connector 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9.6pt,67.35pt" to="417.3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" strokecolor="#262626" strokeweight="1pt">
                      <v:stroke joinstyle="miter"/>
                      <o:lock v:ext="edit" shapetype="f"/>
                    </v:line>
                  </w:pict>
                </mc:Fallback>
              </mc:AlternateContent>
            </w:r>
            <w:r>
              <w:rPr>
                <w:noProof/>
                <w:sz w:val="22"/>
                <w:szCs w:val="22"/>
              </w:rPr>
              <w:drawing>
                <wp:inline distT="0" distB="0" distL="0" distR="0" wp14:anchorId="00BAAA6D" wp14:editId="1428CED3">
                  <wp:extent cx="914400" cy="1381125"/>
                  <wp:effectExtent l="0" t="0" r="0" b="9525"/>
                  <wp:docPr id="8652648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381125"/>
                          </a:xfrm>
                          <a:prstGeom prst="rect">
                            <a:avLst/>
                          </a:prstGeom>
                          <a:noFill/>
                          <a:ln>
                            <a:noFill/>
                          </a:ln>
                        </pic:spPr>
                      </pic:pic>
                    </a:graphicData>
                  </a:graphic>
                </wp:inline>
              </w:drawing>
            </w:r>
          </w:p>
        </w:tc>
        <w:tc>
          <w:tcPr>
            <w:tcW w:w="5869" w:type="dxa"/>
            <w:hideMark/>
          </w:tcPr>
          <w:p w14:paraId="6E11F422" w14:textId="77777777" w:rsidR="002E5ABF" w:rsidRDefault="002E5ABF" w:rsidP="00A108AF">
            <w:pPr>
              <w:jc w:val="center"/>
              <w:rPr>
                <w:b/>
                <w:bCs/>
                <w:sz w:val="26"/>
                <w:szCs w:val="26"/>
              </w:rPr>
            </w:pPr>
            <w:r>
              <w:rPr>
                <w:b/>
                <w:bCs/>
                <w:sz w:val="26"/>
                <w:szCs w:val="26"/>
              </w:rPr>
              <w:t>ROMÂNIA</w:t>
            </w:r>
          </w:p>
          <w:p w14:paraId="41CFB237" w14:textId="77777777" w:rsidR="002E5ABF" w:rsidRDefault="002E5ABF" w:rsidP="00A108AF">
            <w:pPr>
              <w:jc w:val="center"/>
              <w:rPr>
                <w:b/>
                <w:bCs/>
              </w:rPr>
            </w:pPr>
            <w:r>
              <w:rPr>
                <w:b/>
                <w:bCs/>
              </w:rPr>
              <w:t>UNITATEA ADMINISTRATIV TERITORIALĂ</w:t>
            </w:r>
          </w:p>
          <w:p w14:paraId="57F4B72E" w14:textId="77777777" w:rsidR="002E5ABF" w:rsidRDefault="002E5ABF" w:rsidP="00A108AF">
            <w:pPr>
              <w:spacing w:after="60"/>
              <w:jc w:val="center"/>
              <w:rPr>
                <w:b/>
                <w:bCs/>
                <w:sz w:val="32"/>
                <w:szCs w:val="32"/>
              </w:rPr>
            </w:pPr>
            <w:r>
              <w:rPr>
                <w:b/>
                <w:bCs/>
                <w:sz w:val="32"/>
                <w:szCs w:val="32"/>
              </w:rPr>
              <w:t>PIETROASELE</w:t>
            </w:r>
          </w:p>
          <w:p w14:paraId="62243953" w14:textId="77777777" w:rsidR="002E5ABF" w:rsidRDefault="002E5ABF" w:rsidP="00A108AF">
            <w:pPr>
              <w:spacing w:after="80"/>
              <w:jc w:val="center"/>
              <w:rPr>
                <w:b/>
                <w:bCs/>
              </w:rPr>
            </w:pPr>
            <w:r>
              <w:rPr>
                <w:b/>
                <w:bCs/>
                <w:color w:val="0D0D0D"/>
              </w:rPr>
              <w:t>JUDEȚUL BUZĂU</w:t>
            </w:r>
          </w:p>
          <w:p w14:paraId="22B80849" w14:textId="77777777" w:rsidR="002E5ABF" w:rsidRDefault="002E5ABF" w:rsidP="00A108AF">
            <w:pPr>
              <w:spacing w:after="20"/>
              <w:jc w:val="center"/>
              <w:rPr>
                <w:b/>
                <w:bCs/>
              </w:rPr>
            </w:pPr>
            <w:r>
              <w:rPr>
                <w:b/>
                <w:bCs/>
              </w:rPr>
              <w:t>Tel/Fax: 0238 512 000</w:t>
            </w:r>
          </w:p>
          <w:p w14:paraId="092297EA" w14:textId="77777777" w:rsidR="002E5ABF" w:rsidRDefault="002E5ABF" w:rsidP="00A108AF">
            <w:pPr>
              <w:spacing w:after="20"/>
              <w:jc w:val="center"/>
              <w:rPr>
                <w:b/>
                <w:bCs/>
                <w:sz w:val="26"/>
                <w:szCs w:val="26"/>
              </w:rPr>
            </w:pPr>
            <w:r>
              <w:rPr>
                <w:b/>
                <w:bCs/>
              </w:rPr>
              <w:t>e-mail: primariapietroasele@yahoo.com</w:t>
            </w:r>
          </w:p>
        </w:tc>
        <w:tc>
          <w:tcPr>
            <w:tcW w:w="763" w:type="dxa"/>
            <w:hideMark/>
          </w:tcPr>
          <w:p w14:paraId="0F2A92C0" w14:textId="77777777" w:rsidR="002E5ABF" w:rsidRDefault="002E5ABF" w:rsidP="00A108AF">
            <w:r>
              <w:t xml:space="preserve">                  </w:t>
            </w:r>
          </w:p>
        </w:tc>
      </w:tr>
    </w:tbl>
    <w:p w14:paraId="64CBFFD2" w14:textId="77777777" w:rsidR="002E5ABF" w:rsidRDefault="002E5ABF" w:rsidP="002E5ABF">
      <w:pPr>
        <w:jc w:val="center"/>
        <w:rPr>
          <w:b/>
          <w:color w:val="000000"/>
          <w:lang w:val="ro-RO" w:eastAsia="ro-RO"/>
        </w:rPr>
      </w:pPr>
    </w:p>
    <w:p w14:paraId="0121F6A1" w14:textId="77777777" w:rsidR="002E5ABF" w:rsidRDefault="002E5ABF" w:rsidP="002E5ABF">
      <w:pPr>
        <w:jc w:val="center"/>
        <w:rPr>
          <w:b/>
        </w:rPr>
      </w:pPr>
    </w:p>
    <w:p w14:paraId="0EFF4214" w14:textId="77777777" w:rsidR="002E5ABF" w:rsidRDefault="002E5ABF" w:rsidP="002E5ABF">
      <w:pPr>
        <w:jc w:val="center"/>
        <w:rPr>
          <w:b/>
        </w:rPr>
      </w:pPr>
      <w:r>
        <w:rPr>
          <w:b/>
        </w:rPr>
        <w:t>HOTARARE</w:t>
      </w:r>
    </w:p>
    <w:p w14:paraId="7196A699" w14:textId="77777777" w:rsidR="002E5ABF" w:rsidRPr="00D63E39" w:rsidRDefault="002E5ABF" w:rsidP="002E5ABF">
      <w:pPr>
        <w:pStyle w:val="BodyA"/>
        <w:jc w:val="center"/>
        <w:rPr>
          <w:rFonts w:ascii="Times New Roman" w:eastAsia="Times New Roman" w:hAnsi="Times New Roman" w:cs="Times New Roman"/>
          <w:b/>
          <w:bCs/>
          <w:sz w:val="24"/>
          <w:szCs w:val="24"/>
        </w:rPr>
      </w:pPr>
      <w:bookmarkStart w:id="0" w:name="_Hlk155860565"/>
      <w:r w:rsidRPr="00D63E39">
        <w:rPr>
          <w:rFonts w:ascii="Times New Roman" w:hAnsi="Times New Roman" w:cs="Times New Roman"/>
          <w:b/>
          <w:bCs/>
          <w:sz w:val="24"/>
          <w:szCs w:val="24"/>
        </w:rPr>
        <w:t>privind aprobarea documentației de avizare a lucrărilor de intervenții și a indicatorilor tehnico-economici pentru obiectivul de investiții „REABILITARE IN VEDEREA CRESTERII EFICIENTEI ENERGETICE CAMIN CULTURAL SARINGA COMUNA PIETROASELE ,JUDETUL BUZAU IN CADRUL INVESTITIEI REABILITARE CAMIN CULTURAL SARINGA ”, aprobat pentru finanțare prin Programul național de consolidare a clădirilor cu risc seismic ridicat - Subprogramul proiectarea și execuția lucrărilor de intervenții pentru clădirile de interes și utilitate publică</w:t>
      </w:r>
    </w:p>
    <w:p w14:paraId="3B821CCD" w14:textId="77777777" w:rsidR="002E5ABF" w:rsidRPr="00D63E39" w:rsidRDefault="002E5ABF" w:rsidP="002E5ABF">
      <w:pPr>
        <w:pStyle w:val="Bodytext1"/>
        <w:shd w:val="clear" w:color="auto" w:fill="auto"/>
        <w:spacing w:before="120" w:after="0" w:line="240" w:lineRule="auto"/>
        <w:ind w:left="543" w:right="549" w:firstLine="700"/>
        <w:jc w:val="both"/>
        <w:rPr>
          <w:rFonts w:ascii="Times New Roman" w:hAnsi="Times New Roman" w:cs="Times New Roman"/>
          <w:b/>
          <w:bCs/>
          <w:sz w:val="24"/>
          <w:szCs w:val="24"/>
        </w:rPr>
      </w:pPr>
    </w:p>
    <w:p w14:paraId="0997C535" w14:textId="77777777" w:rsidR="002E5ABF" w:rsidRDefault="002E5ABF" w:rsidP="002E5ABF">
      <w:pPr>
        <w:pStyle w:val="NoSpacing"/>
        <w:rPr>
          <w:rFonts w:ascii="Times New Roman" w:hAnsi="Times New Roman"/>
          <w:b/>
          <w:bCs/>
          <w:sz w:val="24"/>
          <w:szCs w:val="24"/>
        </w:rPr>
      </w:pPr>
    </w:p>
    <w:bookmarkEnd w:id="0"/>
    <w:p w14:paraId="1E7548D7" w14:textId="77777777" w:rsidR="002E5ABF" w:rsidRDefault="002E5ABF" w:rsidP="002E5ABF">
      <w:pPr>
        <w:pStyle w:val="NoSpacing"/>
        <w:jc w:val="center"/>
        <w:rPr>
          <w:rFonts w:ascii="Times New Roman" w:hAnsi="Times New Roman"/>
          <w:b/>
          <w:bCs/>
          <w:sz w:val="24"/>
          <w:szCs w:val="24"/>
        </w:rPr>
      </w:pPr>
    </w:p>
    <w:p w14:paraId="147817A1" w14:textId="77777777" w:rsidR="002E5ABF" w:rsidRDefault="002E5ABF" w:rsidP="002E5ABF">
      <w:pPr>
        <w:pStyle w:val="BodyText"/>
        <w:rPr>
          <w:rFonts w:ascii="Times New Roman" w:hAnsi="Times New Roman" w:cs="Times New Roman"/>
          <w:b/>
        </w:rPr>
      </w:pPr>
      <w:r>
        <w:rPr>
          <w:rFonts w:ascii="Times New Roman" w:hAnsi="Times New Roman" w:cs="Times New Roman"/>
          <w:b/>
        </w:rPr>
        <w:t>Consiliul local al comunei Pietroasele, judetul Buzau;</w:t>
      </w:r>
    </w:p>
    <w:p w14:paraId="5E2F45D1" w14:textId="77777777" w:rsidR="002E5ABF" w:rsidRDefault="002E5ABF" w:rsidP="002E5ABF">
      <w:pPr>
        <w:pStyle w:val="BodyText"/>
        <w:rPr>
          <w:rFonts w:ascii="Times New Roman" w:hAnsi="Times New Roman" w:cs="Times New Roman"/>
          <w:b/>
        </w:rPr>
      </w:pPr>
      <w:r>
        <w:rPr>
          <w:rFonts w:ascii="Times New Roman" w:hAnsi="Times New Roman" w:cs="Times New Roman"/>
          <w:b/>
        </w:rPr>
        <w:t>Avand in vedere:</w:t>
      </w:r>
    </w:p>
    <w:p w14:paraId="569643F5" w14:textId="77777777" w:rsidR="002E5ABF" w:rsidRPr="001C1691" w:rsidRDefault="002E5ABF" w:rsidP="002E5ABF">
      <w:pPr>
        <w:pStyle w:val="Bodytext1"/>
        <w:numPr>
          <w:ilvl w:val="0"/>
          <w:numId w:val="1"/>
        </w:numPr>
        <w:shd w:val="clear" w:color="auto" w:fill="auto"/>
        <w:tabs>
          <w:tab w:val="left" w:pos="905"/>
        </w:tabs>
        <w:spacing w:before="120" w:after="0" w:line="240" w:lineRule="auto"/>
        <w:ind w:left="905" w:right="549" w:hanging="543"/>
        <w:jc w:val="both"/>
        <w:rPr>
          <w:rFonts w:ascii="Times New Roman" w:hAnsi="Times New Roman" w:cs="Times New Roman"/>
          <w:b/>
          <w:bCs/>
          <w:sz w:val="24"/>
          <w:szCs w:val="24"/>
        </w:rPr>
      </w:pPr>
      <w:r w:rsidRPr="001C1691">
        <w:rPr>
          <w:rFonts w:ascii="Times New Roman" w:hAnsi="Times New Roman" w:cs="Times New Roman"/>
          <w:b/>
          <w:bCs/>
          <w:sz w:val="24"/>
          <w:szCs w:val="24"/>
        </w:rPr>
        <w:t xml:space="preserve">referatul de aprobare al Primarului Comunei Pietroasele, înregistrat la nr. </w:t>
      </w:r>
      <w:r w:rsidRPr="001C1691">
        <w:rPr>
          <w:rStyle w:val="Bodytext4"/>
          <w:rFonts w:ascii="Times New Roman" w:hAnsi="Times New Roman" w:cs="Times New Roman"/>
          <w:b/>
          <w:bCs/>
          <w:sz w:val="24"/>
          <w:szCs w:val="24"/>
        </w:rPr>
        <w:t>1257/18.02.2025;</w:t>
      </w:r>
    </w:p>
    <w:p w14:paraId="5DB9F075" w14:textId="77777777" w:rsidR="002E5ABF" w:rsidRPr="001C1691" w:rsidRDefault="002E5ABF" w:rsidP="002E5ABF">
      <w:pPr>
        <w:pStyle w:val="Bodytext1"/>
        <w:numPr>
          <w:ilvl w:val="0"/>
          <w:numId w:val="1"/>
        </w:numPr>
        <w:shd w:val="clear" w:color="auto" w:fill="auto"/>
        <w:tabs>
          <w:tab w:val="left" w:pos="905"/>
        </w:tabs>
        <w:spacing w:before="120" w:after="0" w:line="240" w:lineRule="auto"/>
        <w:ind w:left="905" w:right="549" w:hanging="543"/>
        <w:jc w:val="both"/>
        <w:rPr>
          <w:rFonts w:ascii="Times New Roman" w:hAnsi="Times New Roman" w:cs="Times New Roman"/>
          <w:b/>
          <w:bCs/>
          <w:sz w:val="24"/>
          <w:szCs w:val="24"/>
        </w:rPr>
      </w:pPr>
      <w:r w:rsidRPr="001C1691">
        <w:rPr>
          <w:rFonts w:ascii="Times New Roman" w:hAnsi="Times New Roman" w:cs="Times New Roman"/>
          <w:b/>
          <w:bCs/>
          <w:sz w:val="24"/>
          <w:szCs w:val="24"/>
        </w:rPr>
        <w:t xml:space="preserve">raportul de specialitate al viceprimarului Comunei Pietroasele, înregistrat la nr </w:t>
      </w:r>
      <w:r w:rsidRPr="001C1691">
        <w:rPr>
          <w:rStyle w:val="Bodytext4"/>
          <w:rFonts w:ascii="Times New Roman" w:hAnsi="Times New Roman" w:cs="Times New Roman"/>
          <w:b/>
          <w:bCs/>
          <w:sz w:val="24"/>
          <w:szCs w:val="24"/>
        </w:rPr>
        <w:t>1258/18.02.2025;</w:t>
      </w:r>
    </w:p>
    <w:p w14:paraId="414AAC45" w14:textId="77777777" w:rsidR="002E5ABF" w:rsidRPr="001C1691" w:rsidRDefault="002E5ABF" w:rsidP="002E5ABF">
      <w:pPr>
        <w:pStyle w:val="Bodytext1"/>
        <w:numPr>
          <w:ilvl w:val="0"/>
          <w:numId w:val="1"/>
        </w:numPr>
        <w:shd w:val="clear" w:color="auto" w:fill="auto"/>
        <w:tabs>
          <w:tab w:val="left" w:pos="905"/>
        </w:tabs>
        <w:spacing w:before="120" w:after="0" w:line="240" w:lineRule="auto"/>
        <w:ind w:left="905" w:right="549" w:hanging="543"/>
        <w:jc w:val="both"/>
        <w:rPr>
          <w:rFonts w:ascii="Times New Roman" w:hAnsi="Times New Roman" w:cs="Times New Roman"/>
          <w:b/>
          <w:bCs/>
          <w:sz w:val="24"/>
          <w:szCs w:val="24"/>
        </w:rPr>
      </w:pPr>
      <w:r w:rsidRPr="001C1691">
        <w:rPr>
          <w:rFonts w:ascii="Times New Roman" w:hAnsi="Times New Roman" w:cs="Times New Roman"/>
          <w:b/>
          <w:bCs/>
          <w:sz w:val="24"/>
          <w:szCs w:val="24"/>
        </w:rPr>
        <w:t xml:space="preserve">prevederile </w:t>
      </w:r>
      <w:r w:rsidRPr="001C1691">
        <w:rPr>
          <w:rFonts w:ascii="Times New Roman" w:hAnsi="Times New Roman"/>
          <w:b/>
          <w:bCs/>
          <w:sz w:val="24"/>
          <w:szCs w:val="24"/>
        </w:rPr>
        <w:t>Legii nr. 212/2022, cu modificările ș</w:t>
      </w:r>
      <w:r w:rsidRPr="001C1691">
        <w:rPr>
          <w:rFonts w:ascii="Times New Roman" w:hAnsi="Times New Roman"/>
          <w:b/>
          <w:bCs/>
          <w:sz w:val="24"/>
          <w:szCs w:val="24"/>
          <w:lang w:val="it-IT"/>
        </w:rPr>
        <w:t>i complet</w:t>
      </w:r>
      <w:r w:rsidRPr="001C1691">
        <w:rPr>
          <w:rFonts w:ascii="Times New Roman" w:hAnsi="Times New Roman"/>
          <w:b/>
          <w:bCs/>
          <w:sz w:val="24"/>
          <w:szCs w:val="24"/>
        </w:rPr>
        <w:t>ările ulterioare,  OMDLPA nr. 2853/2022</w:t>
      </w:r>
    </w:p>
    <w:p w14:paraId="68BF9EE4" w14:textId="77777777" w:rsidR="002E5ABF" w:rsidRDefault="002E5ABF" w:rsidP="002E5ABF">
      <w:pPr>
        <w:pStyle w:val="Bodytext1"/>
        <w:numPr>
          <w:ilvl w:val="0"/>
          <w:numId w:val="1"/>
        </w:numPr>
        <w:shd w:val="clear" w:color="auto" w:fill="auto"/>
        <w:tabs>
          <w:tab w:val="left" w:pos="905"/>
        </w:tabs>
        <w:spacing w:before="120" w:after="0" w:line="240" w:lineRule="auto"/>
        <w:ind w:left="905" w:right="549" w:hanging="543"/>
        <w:jc w:val="both"/>
        <w:rPr>
          <w:rFonts w:ascii="Times New Roman" w:hAnsi="Times New Roman" w:cs="Times New Roman"/>
          <w:b/>
          <w:bCs/>
          <w:sz w:val="24"/>
          <w:szCs w:val="24"/>
        </w:rPr>
      </w:pPr>
      <w:r w:rsidRPr="001C1691">
        <w:rPr>
          <w:rFonts w:ascii="Times New Roman" w:hAnsi="Times New Roman" w:cs="Times New Roman"/>
          <w:b/>
          <w:bCs/>
          <w:sz w:val="24"/>
          <w:szCs w:val="24"/>
        </w:rPr>
        <w:t xml:space="preserve">prevederile art. </w:t>
      </w:r>
      <w:r>
        <w:rPr>
          <w:rFonts w:ascii="Times New Roman" w:hAnsi="Times New Roman" w:cs="Times New Roman"/>
          <w:b/>
          <w:bCs/>
          <w:sz w:val="24"/>
          <w:szCs w:val="24"/>
        </w:rPr>
        <w:t>129, alin. (2), lit. "d" şi alin. (7), lit. "n" şi lit. "s" din Ordonanţa de Urgenţă a Guvernului nr. 57/2019 - Codul administrativ;</w:t>
      </w:r>
    </w:p>
    <w:p w14:paraId="1A3F8A24" w14:textId="77777777" w:rsidR="002E5ABF" w:rsidRDefault="002E5ABF" w:rsidP="002E5ABF">
      <w:pPr>
        <w:pStyle w:val="Bodytext1"/>
        <w:numPr>
          <w:ilvl w:val="0"/>
          <w:numId w:val="1"/>
        </w:numPr>
        <w:shd w:val="clear" w:color="auto" w:fill="auto"/>
        <w:tabs>
          <w:tab w:val="left" w:pos="905"/>
        </w:tabs>
        <w:spacing w:before="120" w:after="0" w:line="240" w:lineRule="auto"/>
        <w:ind w:left="905" w:right="549" w:hanging="543"/>
        <w:jc w:val="both"/>
        <w:rPr>
          <w:rFonts w:ascii="Times New Roman" w:hAnsi="Times New Roman" w:cs="Times New Roman"/>
          <w:b/>
          <w:bCs/>
          <w:sz w:val="24"/>
          <w:szCs w:val="24"/>
        </w:rPr>
      </w:pPr>
      <w:r>
        <w:rPr>
          <w:rFonts w:ascii="Times New Roman" w:hAnsi="Times New Roman" w:cs="Times New Roman"/>
          <w:b/>
          <w:sz w:val="24"/>
          <w:szCs w:val="24"/>
        </w:rPr>
        <w:t xml:space="preserve">Raportul de avizare cu </w:t>
      </w:r>
      <w:r>
        <w:rPr>
          <w:rFonts w:ascii="Times New Roman" w:hAnsi="Times New Roman" w:cs="Times New Roman"/>
          <w:b/>
          <w:color w:val="000000"/>
          <w:sz w:val="24"/>
          <w:szCs w:val="24"/>
        </w:rPr>
        <w:t>nr</w:t>
      </w:r>
      <w:r>
        <w:rPr>
          <w:rFonts w:ascii="Times New Roman" w:hAnsi="Times New Roman" w:cs="Times New Roman"/>
          <w:b/>
          <w:sz w:val="24"/>
          <w:szCs w:val="24"/>
        </w:rPr>
        <w:t>.</w:t>
      </w:r>
      <w:r w:rsidRPr="00032515">
        <w:rPr>
          <w:rFonts w:ascii="Times New Roman" w:hAnsi="Times New Roman" w:cs="Times New Roman"/>
          <w:b/>
          <w:sz w:val="24"/>
          <w:szCs w:val="24"/>
        </w:rPr>
        <w:t xml:space="preserve">1395/20.02.2025 </w:t>
      </w:r>
      <w:r>
        <w:rPr>
          <w:rFonts w:ascii="Times New Roman" w:hAnsi="Times New Roman" w:cs="Times New Roman"/>
          <w:b/>
          <w:sz w:val="24"/>
          <w:szCs w:val="24"/>
        </w:rPr>
        <w:t>al comisiei</w:t>
      </w:r>
      <w:r>
        <w:rPr>
          <w:rFonts w:ascii="Times New Roman" w:hAnsi="Times New Roman" w:cs="Times New Roman"/>
          <w:b/>
          <w:bCs/>
          <w:sz w:val="24"/>
          <w:szCs w:val="24"/>
          <w:lang w:val="pt-BR"/>
        </w:rPr>
        <w:t xml:space="preserve"> pentru programe de dczvoltare economico-sociala,buget finante, administarea bugetului privat al comunei,agricultura, gospodarire comunala, protectia mediului,</w:t>
      </w:r>
      <w:r>
        <w:rPr>
          <w:rFonts w:ascii="Times New Roman" w:hAnsi="Times New Roman" w:cs="Times New Roman"/>
          <w:b/>
          <w:bCs/>
          <w:iCs/>
          <w:sz w:val="24"/>
          <w:szCs w:val="24"/>
          <w:lang w:val="pt-BR"/>
        </w:rPr>
        <w:t>servicii si comert;</w:t>
      </w:r>
    </w:p>
    <w:p w14:paraId="12A33D7B" w14:textId="77777777" w:rsidR="002E5ABF" w:rsidRDefault="002E5ABF" w:rsidP="002E5AB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b/>
          <w:i/>
        </w:rPr>
      </w:pPr>
      <w:r>
        <w:rPr>
          <w:b/>
          <w:noProof/>
        </w:rPr>
        <w:t>În temeiul art. 196 alin  (1), lit. ,,a” din OUG 57/2019, privind Codul administrativ,</w:t>
      </w:r>
    </w:p>
    <w:p w14:paraId="1B7A4637" w14:textId="77777777" w:rsidR="002E5ABF" w:rsidRDefault="002E5ABF" w:rsidP="002E5ABF">
      <w:pPr>
        <w:pStyle w:val="BodyText"/>
        <w:rPr>
          <w:rFonts w:ascii="Times New Roman" w:hAnsi="Times New Roman" w:cs="Times New Roman"/>
          <w:b/>
          <w:u w:val="single"/>
        </w:rPr>
      </w:pPr>
    </w:p>
    <w:p w14:paraId="3CE47E1A" w14:textId="77777777" w:rsidR="002E5ABF" w:rsidRDefault="002E5ABF" w:rsidP="002E5ABF">
      <w:pPr>
        <w:pStyle w:val="BodyText"/>
        <w:jc w:val="center"/>
        <w:rPr>
          <w:rFonts w:ascii="Times New Roman" w:hAnsi="Times New Roman" w:cs="Times New Roman"/>
          <w:b/>
          <w:u w:val="single"/>
        </w:rPr>
      </w:pPr>
      <w:r>
        <w:rPr>
          <w:rFonts w:ascii="Times New Roman" w:hAnsi="Times New Roman" w:cs="Times New Roman"/>
          <w:b/>
          <w:u w:val="single"/>
        </w:rPr>
        <w:t>H O T A R A S T E :</w:t>
      </w:r>
    </w:p>
    <w:p w14:paraId="24C68849" w14:textId="77777777" w:rsidR="002E5ABF" w:rsidRPr="00735895" w:rsidRDefault="002E5ABF" w:rsidP="002E5ABF">
      <w:pPr>
        <w:pStyle w:val="Body"/>
        <w:ind w:firstLine="543"/>
        <w:jc w:val="both"/>
        <w:rPr>
          <w:rFonts w:ascii="Times New Roman" w:hAnsi="Times New Roman" w:cs="Times New Roman"/>
          <w:b/>
          <w:bCs/>
          <w:sz w:val="24"/>
          <w:szCs w:val="24"/>
        </w:rPr>
      </w:pPr>
      <w:r w:rsidRPr="00820CCE">
        <w:rPr>
          <w:rFonts w:ascii="Times New Roman" w:hAnsi="Times New Roman" w:cs="Times New Roman"/>
          <w:b/>
          <w:bCs/>
          <w:sz w:val="24"/>
          <w:szCs w:val="24"/>
          <w:u w:val="single"/>
        </w:rPr>
        <w:lastRenderedPageBreak/>
        <w:t>Art.1.</w:t>
      </w:r>
      <w:r w:rsidRPr="00D63E39">
        <w:rPr>
          <w:rFonts w:ascii="Times New Roman" w:hAnsi="Times New Roman" w:cs="Times New Roman"/>
          <w:b/>
          <w:bCs/>
          <w:sz w:val="24"/>
          <w:szCs w:val="24"/>
        </w:rPr>
        <w:t xml:space="preserve"> Se aprobă documentația de avizare a lucrărilor de intervenții pentru obiectivul de investiții „REABILITARE IN VEDEREA CRESTERII EFICIENTEI ENERGETICE CAMIN CULTURAL SARINGA COMUNA PIETROASELE ,JUDETUL BUZAU IN CADRUL INVESTITIEI REABILITARE CAMIN CULTURAL SARINGA ”, aprobat pentru finanțare prin Programul național de consolidare a clădirilor cu risc seismic ridicat - Subprogramul proiectarea și execuția lucrărilor de intervenții pentru clădirile de interes și utilitate publică, întocmit/întocmită  </w:t>
      </w:r>
      <w:r>
        <w:rPr>
          <w:rFonts w:ascii="Times New Roman" w:hAnsi="Times New Roman" w:cs="Times New Roman"/>
          <w:b/>
          <w:bCs/>
          <w:sz w:val="24"/>
          <w:szCs w:val="24"/>
        </w:rPr>
        <w:t xml:space="preserve">SC Arcadia Master Design Solutions SRL  Ramnicu Sarat </w:t>
      </w:r>
      <w:r w:rsidRPr="00002072">
        <w:rPr>
          <w:rFonts w:ascii="Times New Roman" w:hAnsi="Times New Roman" w:cs="Times New Roman"/>
          <w:b/>
          <w:bCs/>
          <w:sz w:val="24"/>
          <w:szCs w:val="24"/>
        </w:rPr>
        <w:t>înregistrată la</w:t>
      </w:r>
      <w:r>
        <w:rPr>
          <w:rFonts w:ascii="Times New Roman" w:hAnsi="Times New Roman" w:cs="Times New Roman"/>
          <w:b/>
          <w:bCs/>
          <w:sz w:val="24"/>
          <w:szCs w:val="24"/>
        </w:rPr>
        <w:t xml:space="preserve"> UAT Comuna Pietroasele</w:t>
      </w:r>
      <w:r w:rsidRPr="00002072">
        <w:rPr>
          <w:rFonts w:ascii="Times New Roman" w:hAnsi="Times New Roman" w:cs="Times New Roman"/>
          <w:b/>
          <w:bCs/>
          <w:sz w:val="24"/>
          <w:szCs w:val="24"/>
        </w:rPr>
        <w:t xml:space="preserve"> cu nr. </w:t>
      </w:r>
      <w:r>
        <w:rPr>
          <w:rFonts w:ascii="Times New Roman" w:hAnsi="Times New Roman" w:cs="Times New Roman"/>
          <w:b/>
          <w:bCs/>
          <w:sz w:val="24"/>
          <w:szCs w:val="24"/>
        </w:rPr>
        <w:t>5185/10.12.2024.</w:t>
      </w:r>
    </w:p>
    <w:p w14:paraId="6F670E04" w14:textId="77777777" w:rsidR="002E5ABF" w:rsidRPr="00D63E39" w:rsidRDefault="002E5ABF" w:rsidP="002E5ABF">
      <w:pPr>
        <w:pStyle w:val="BodyA"/>
        <w:ind w:firstLine="543"/>
        <w:jc w:val="both"/>
        <w:rPr>
          <w:rFonts w:ascii="Times New Roman" w:eastAsia="Times New Roman" w:hAnsi="Times New Roman" w:cs="Times New Roman"/>
          <w:b/>
          <w:bCs/>
          <w:sz w:val="24"/>
          <w:szCs w:val="24"/>
        </w:rPr>
      </w:pPr>
      <w:r w:rsidRPr="00820CCE">
        <w:rPr>
          <w:rFonts w:ascii="Times New Roman" w:hAnsi="Times New Roman" w:cs="Times New Roman"/>
          <w:b/>
          <w:bCs/>
          <w:sz w:val="24"/>
          <w:szCs w:val="24"/>
          <w:u w:val="single"/>
        </w:rPr>
        <w:t>Art.2.</w:t>
      </w:r>
      <w:r w:rsidRPr="00D63E39">
        <w:rPr>
          <w:rFonts w:ascii="Times New Roman" w:hAnsi="Times New Roman" w:cs="Times New Roman"/>
          <w:b/>
          <w:bCs/>
          <w:sz w:val="24"/>
          <w:szCs w:val="24"/>
        </w:rPr>
        <w:t xml:space="preserve">Se aprobă indicatorii tehnico-economici aferenți obiectivului de investiții „REABILITARE IN VEDEREA CRESTERII EFICIENTEI ENERGETICE CAMIN CULTURAL SARINGA COMUNA </w:t>
      </w:r>
      <w:proofErr w:type="gramStart"/>
      <w:r w:rsidRPr="00D63E39">
        <w:rPr>
          <w:rFonts w:ascii="Times New Roman" w:hAnsi="Times New Roman" w:cs="Times New Roman"/>
          <w:b/>
          <w:bCs/>
          <w:sz w:val="24"/>
          <w:szCs w:val="24"/>
        </w:rPr>
        <w:t>PIETROASELE ,JUDETUL</w:t>
      </w:r>
      <w:proofErr w:type="gramEnd"/>
      <w:r w:rsidRPr="00D63E39">
        <w:rPr>
          <w:rFonts w:ascii="Times New Roman" w:hAnsi="Times New Roman" w:cs="Times New Roman"/>
          <w:b/>
          <w:bCs/>
          <w:sz w:val="24"/>
          <w:szCs w:val="24"/>
        </w:rPr>
        <w:t xml:space="preserve"> BUZAU IN CADRUL INVESTITIEI REABILITARE CAMIN CULTURAL </w:t>
      </w:r>
      <w:proofErr w:type="gramStart"/>
      <w:r w:rsidRPr="00D63E39">
        <w:rPr>
          <w:rFonts w:ascii="Times New Roman" w:hAnsi="Times New Roman" w:cs="Times New Roman"/>
          <w:b/>
          <w:bCs/>
          <w:sz w:val="24"/>
          <w:szCs w:val="24"/>
        </w:rPr>
        <w:t>SARINGA ”</w:t>
      </w:r>
      <w:proofErr w:type="gramEnd"/>
      <w:r w:rsidRPr="00D63E39">
        <w:rPr>
          <w:rFonts w:ascii="Times New Roman" w:hAnsi="Times New Roman" w:cs="Times New Roman"/>
          <w:b/>
          <w:bCs/>
          <w:sz w:val="24"/>
          <w:szCs w:val="24"/>
        </w:rPr>
        <w:t>, conform anexei nr. 1 la prezenta hotărâ</w:t>
      </w:r>
      <w:r w:rsidRPr="00D63E39">
        <w:rPr>
          <w:rFonts w:ascii="Times New Roman" w:hAnsi="Times New Roman" w:cs="Times New Roman"/>
          <w:b/>
          <w:bCs/>
          <w:sz w:val="24"/>
          <w:szCs w:val="24"/>
          <w:lang w:val="it-IT"/>
        </w:rPr>
        <w:t>re.</w:t>
      </w:r>
    </w:p>
    <w:p w14:paraId="5F91A3D1" w14:textId="77777777" w:rsidR="002E5ABF" w:rsidRPr="00D63E39" w:rsidRDefault="002E5ABF" w:rsidP="002E5ABF">
      <w:pPr>
        <w:pStyle w:val="BodyA"/>
        <w:ind w:firstLine="543"/>
        <w:jc w:val="both"/>
        <w:rPr>
          <w:rFonts w:ascii="Times New Roman" w:eastAsia="Times New Roman" w:hAnsi="Times New Roman" w:cs="Times New Roman"/>
          <w:b/>
          <w:bCs/>
          <w:sz w:val="24"/>
          <w:szCs w:val="24"/>
        </w:rPr>
      </w:pPr>
      <w:r w:rsidRPr="00820CCE">
        <w:rPr>
          <w:rFonts w:ascii="Times New Roman" w:hAnsi="Times New Roman" w:cs="Times New Roman"/>
          <w:b/>
          <w:bCs/>
          <w:sz w:val="24"/>
          <w:szCs w:val="24"/>
          <w:u w:val="single"/>
        </w:rPr>
        <w:t>Art.3.</w:t>
      </w:r>
      <w:r w:rsidRPr="00D63E39">
        <w:rPr>
          <w:rFonts w:ascii="Times New Roman" w:hAnsi="Times New Roman" w:cs="Times New Roman"/>
          <w:b/>
          <w:bCs/>
          <w:sz w:val="24"/>
          <w:szCs w:val="24"/>
        </w:rPr>
        <w:t xml:space="preserve">Se aprobă finanțarea de la bugetul local al </w:t>
      </w:r>
      <w:r>
        <w:rPr>
          <w:rFonts w:ascii="Times New Roman" w:hAnsi="Times New Roman" w:cs="Times New Roman"/>
          <w:b/>
          <w:bCs/>
          <w:sz w:val="24"/>
          <w:szCs w:val="24"/>
        </w:rPr>
        <w:t>UAT Comuna Pietroasele</w:t>
      </w:r>
      <w:r w:rsidRPr="00D63E39">
        <w:rPr>
          <w:rFonts w:ascii="Times New Roman" w:hAnsi="Times New Roman" w:cs="Times New Roman"/>
          <w:b/>
          <w:bCs/>
          <w:sz w:val="24"/>
          <w:szCs w:val="24"/>
        </w:rPr>
        <w:t xml:space="preserve"> a sumei de </w:t>
      </w:r>
      <w:proofErr w:type="gramStart"/>
      <w:r w:rsidRPr="009D334C">
        <w:rPr>
          <w:rFonts w:ascii="Times New Roman" w:hAnsi="Times New Roman"/>
          <w:b/>
          <w:bCs/>
        </w:rPr>
        <w:t>260,176.00  lei</w:t>
      </w:r>
      <w:proofErr w:type="gramEnd"/>
      <w:r w:rsidRPr="009D334C">
        <w:rPr>
          <w:rFonts w:ascii="Times New Roman" w:hAnsi="Times New Roman"/>
          <w:b/>
          <w:bCs/>
        </w:rPr>
        <w:t xml:space="preserve"> (cu TVA), </w:t>
      </w:r>
      <w:r w:rsidRPr="009D334C">
        <w:rPr>
          <w:rFonts w:ascii="Times New Roman" w:hAnsi="Times New Roman" w:cs="Times New Roman"/>
          <w:b/>
          <w:bCs/>
          <w:sz w:val="24"/>
          <w:szCs w:val="24"/>
        </w:rPr>
        <w:t>reprezentând categoriile de cheltuieli finanțate de la bugetul local, conform prevederilor</w:t>
      </w:r>
      <w:r w:rsidRPr="00D63E39">
        <w:rPr>
          <w:rFonts w:ascii="Times New Roman" w:hAnsi="Times New Roman" w:cs="Times New Roman"/>
          <w:b/>
          <w:bCs/>
          <w:sz w:val="24"/>
          <w:szCs w:val="24"/>
        </w:rPr>
        <w:t xml:space="preserve"> art. 10 din Normele Metodologice, aprobate prin OMDLPA nr. 2853/2022, cu identificarea categoriilor de cheltuieli ce se finanţează de la bugetul de stat şi a celor suportate de beneficiar în devizul general</w:t>
      </w:r>
      <w:r w:rsidRPr="00D63E39">
        <w:rPr>
          <w:rFonts w:ascii="Times New Roman" w:hAnsi="Times New Roman" w:cs="Times New Roman"/>
          <w:b/>
          <w:bCs/>
          <w:sz w:val="24"/>
          <w:szCs w:val="24"/>
          <w:vertAlign w:val="superscript"/>
        </w:rPr>
        <w:t xml:space="preserve"> ii)</w:t>
      </w:r>
      <w:r w:rsidRPr="00D63E39">
        <w:rPr>
          <w:rFonts w:ascii="Times New Roman" w:hAnsi="Times New Roman" w:cs="Times New Roman"/>
          <w:b/>
          <w:bCs/>
          <w:sz w:val="24"/>
          <w:szCs w:val="24"/>
        </w:rPr>
        <w:t xml:space="preserve"> conform Anexei nr. 2 la prezenta hotărâ</w:t>
      </w:r>
      <w:r w:rsidRPr="00D63E39">
        <w:rPr>
          <w:rFonts w:ascii="Times New Roman" w:hAnsi="Times New Roman" w:cs="Times New Roman"/>
          <w:b/>
          <w:bCs/>
          <w:sz w:val="24"/>
          <w:szCs w:val="24"/>
          <w:lang w:val="it-IT"/>
        </w:rPr>
        <w:t xml:space="preserve">re. </w:t>
      </w:r>
    </w:p>
    <w:p w14:paraId="71466635" w14:textId="77777777" w:rsidR="002E5ABF" w:rsidRPr="00D63E39" w:rsidRDefault="002E5ABF" w:rsidP="002E5ABF">
      <w:pPr>
        <w:ind w:firstLine="543"/>
        <w:jc w:val="both"/>
        <w:rPr>
          <w:b/>
          <w:bCs/>
          <w:lang w:val="pt-BR" w:eastAsia="ar-SA"/>
        </w:rPr>
      </w:pPr>
      <w:r w:rsidRPr="00D63E39">
        <w:rPr>
          <w:rStyle w:val="Bodytext9pt"/>
          <w:b/>
          <w:bCs/>
        </w:rPr>
        <w:t xml:space="preserve">Art.4. </w:t>
      </w:r>
      <w:r w:rsidRPr="00D63E39">
        <w:rPr>
          <w:b/>
          <w:bCs/>
        </w:rPr>
        <w:t xml:space="preserve"> </w:t>
      </w:r>
      <w:r w:rsidRPr="00D63E39">
        <w:rPr>
          <w:b/>
          <w:bCs/>
          <w:lang w:val="pt-BR" w:eastAsia="ar-SA"/>
        </w:rPr>
        <w:t>Prezenta se comunica potrivit prevederilor art.135, alin.(4) si art.243 alin. (1) lit. ,,e” din O.U.G nr.57/2019, privind Codul Administrativ.</w:t>
      </w:r>
    </w:p>
    <w:p w14:paraId="34CC04ED" w14:textId="77777777" w:rsidR="002E5ABF" w:rsidRPr="00D63E39" w:rsidRDefault="002E5ABF" w:rsidP="002E5ABF">
      <w:pPr>
        <w:ind w:firstLine="543"/>
        <w:jc w:val="both"/>
        <w:rPr>
          <w:b/>
          <w:bCs/>
          <w:lang w:val="pt-BR" w:eastAsia="ar-SA"/>
        </w:rPr>
      </w:pPr>
    </w:p>
    <w:p w14:paraId="11E5D3BD" w14:textId="77777777" w:rsidR="002E5ABF" w:rsidRPr="00D63E39" w:rsidRDefault="002E5ABF" w:rsidP="002E5ABF">
      <w:pPr>
        <w:ind w:firstLine="543"/>
        <w:jc w:val="both"/>
        <w:rPr>
          <w:b/>
          <w:bCs/>
          <w:lang w:val="pt-BR" w:eastAsia="ar-SA"/>
        </w:rPr>
      </w:pPr>
    </w:p>
    <w:p w14:paraId="38F8B2C2" w14:textId="77777777" w:rsidR="002E5ABF" w:rsidRDefault="002E5ABF" w:rsidP="002E5ABF">
      <w:pPr>
        <w:spacing w:line="240" w:lineRule="atLeast"/>
        <w:jc w:val="center"/>
        <w:rPr>
          <w:b/>
          <w:sz w:val="22"/>
          <w:szCs w:val="22"/>
        </w:rPr>
      </w:pPr>
    </w:p>
    <w:p w14:paraId="37EE7FB0" w14:textId="77777777" w:rsidR="002E5ABF" w:rsidRDefault="002E5ABF" w:rsidP="002E5ABF">
      <w:pPr>
        <w:spacing w:line="240" w:lineRule="atLeast"/>
        <w:jc w:val="center"/>
        <w:rPr>
          <w:b/>
          <w:sz w:val="22"/>
          <w:szCs w:val="22"/>
        </w:rPr>
      </w:pPr>
      <w:r>
        <w:rPr>
          <w:b/>
          <w:sz w:val="22"/>
          <w:szCs w:val="22"/>
        </w:rPr>
        <w:t>Presedinte sedinta,</w:t>
      </w:r>
    </w:p>
    <w:p w14:paraId="53A55A27" w14:textId="77777777" w:rsidR="002E5ABF" w:rsidRDefault="002E5ABF" w:rsidP="002E5ABF">
      <w:pPr>
        <w:spacing w:line="240" w:lineRule="atLeast"/>
        <w:jc w:val="center"/>
        <w:rPr>
          <w:b/>
          <w:sz w:val="22"/>
          <w:szCs w:val="22"/>
        </w:rPr>
      </w:pPr>
      <w:r>
        <w:rPr>
          <w:b/>
          <w:sz w:val="22"/>
          <w:szCs w:val="22"/>
        </w:rPr>
        <w:t xml:space="preserve">Dan Aurelian </w:t>
      </w:r>
    </w:p>
    <w:p w14:paraId="0980747F" w14:textId="77777777" w:rsidR="002E5ABF" w:rsidRDefault="002E5ABF" w:rsidP="002E5ABF">
      <w:pPr>
        <w:spacing w:line="240" w:lineRule="atLeast"/>
        <w:jc w:val="center"/>
        <w:rPr>
          <w:b/>
          <w:sz w:val="22"/>
          <w:szCs w:val="22"/>
        </w:rPr>
      </w:pPr>
    </w:p>
    <w:p w14:paraId="2001D5F3" w14:textId="77777777" w:rsidR="002E5ABF" w:rsidRDefault="002E5ABF" w:rsidP="002E5ABF">
      <w:pPr>
        <w:spacing w:line="240" w:lineRule="atLeast"/>
        <w:jc w:val="center"/>
        <w:rPr>
          <w:b/>
          <w:sz w:val="22"/>
          <w:szCs w:val="22"/>
        </w:rPr>
      </w:pPr>
    </w:p>
    <w:p w14:paraId="01798C65" w14:textId="77777777" w:rsidR="002E5ABF" w:rsidRDefault="002E5ABF" w:rsidP="002E5ABF">
      <w:pPr>
        <w:spacing w:line="240" w:lineRule="atLeast"/>
        <w:jc w:val="center"/>
        <w:rPr>
          <w:b/>
          <w:sz w:val="22"/>
          <w:szCs w:val="22"/>
        </w:rPr>
      </w:pPr>
    </w:p>
    <w:p w14:paraId="2F0BAC40" w14:textId="77777777" w:rsidR="002E5ABF" w:rsidRDefault="002E5ABF" w:rsidP="002E5ABF">
      <w:pPr>
        <w:spacing w:line="240" w:lineRule="atLeast"/>
        <w:jc w:val="right"/>
        <w:rPr>
          <w:b/>
          <w:sz w:val="22"/>
          <w:szCs w:val="22"/>
        </w:rPr>
      </w:pPr>
      <w:r>
        <w:rPr>
          <w:b/>
          <w:sz w:val="22"/>
          <w:szCs w:val="22"/>
        </w:rPr>
        <w:t xml:space="preserve">                                     Contrasemneaza,   </w:t>
      </w:r>
    </w:p>
    <w:p w14:paraId="6DDBD782" w14:textId="77777777" w:rsidR="002E5ABF" w:rsidRDefault="002E5ABF" w:rsidP="002E5ABF">
      <w:pPr>
        <w:spacing w:line="240" w:lineRule="atLeast"/>
        <w:jc w:val="right"/>
        <w:rPr>
          <w:b/>
          <w:sz w:val="22"/>
          <w:szCs w:val="22"/>
        </w:rPr>
      </w:pPr>
      <w:r>
        <w:rPr>
          <w:b/>
          <w:sz w:val="22"/>
          <w:szCs w:val="22"/>
        </w:rPr>
        <w:t xml:space="preserve">                                                                                                                                Secretar general   cu delegatie,                                 </w:t>
      </w:r>
    </w:p>
    <w:p w14:paraId="25E78DC7" w14:textId="77777777" w:rsidR="002E5ABF" w:rsidRDefault="002E5ABF" w:rsidP="002E5ABF">
      <w:pPr>
        <w:spacing w:line="240" w:lineRule="atLeast"/>
        <w:jc w:val="right"/>
        <w:rPr>
          <w:b/>
          <w:sz w:val="22"/>
          <w:szCs w:val="22"/>
          <w:lang w:eastAsia="ar-SA"/>
        </w:rPr>
      </w:pPr>
      <w:r>
        <w:rPr>
          <w:b/>
          <w:sz w:val="22"/>
          <w:szCs w:val="22"/>
          <w:lang w:eastAsia="ar-SA"/>
        </w:rPr>
        <w:t>Tabirca Daniela</w:t>
      </w:r>
    </w:p>
    <w:p w14:paraId="3F36CA9C" w14:textId="77777777" w:rsidR="002E5ABF" w:rsidRDefault="002E5ABF" w:rsidP="002E5ABF">
      <w:pPr>
        <w:spacing w:line="240" w:lineRule="atLeast"/>
        <w:jc w:val="right"/>
        <w:rPr>
          <w:b/>
          <w:sz w:val="22"/>
          <w:szCs w:val="22"/>
          <w:lang w:eastAsia="ar-SA"/>
        </w:rPr>
      </w:pPr>
    </w:p>
    <w:p w14:paraId="340788CE" w14:textId="77777777" w:rsidR="002E5ABF" w:rsidRDefault="002E5ABF" w:rsidP="002E5ABF">
      <w:pPr>
        <w:spacing w:line="240" w:lineRule="atLeast"/>
        <w:jc w:val="right"/>
        <w:rPr>
          <w:b/>
          <w:sz w:val="22"/>
          <w:szCs w:val="22"/>
          <w:lang w:eastAsia="ar-SA"/>
        </w:rPr>
      </w:pPr>
    </w:p>
    <w:p w14:paraId="20182147" w14:textId="77777777" w:rsidR="002E5ABF" w:rsidRDefault="002E5ABF" w:rsidP="002E5ABF">
      <w:pPr>
        <w:spacing w:line="240" w:lineRule="atLeast"/>
        <w:rPr>
          <w:b/>
          <w:sz w:val="22"/>
          <w:szCs w:val="22"/>
          <w:lang w:eastAsia="ar-SA"/>
        </w:rPr>
      </w:pPr>
    </w:p>
    <w:p w14:paraId="58C15D7C" w14:textId="77777777" w:rsidR="002E5ABF" w:rsidRDefault="002E5ABF" w:rsidP="002E5ABF">
      <w:pPr>
        <w:spacing w:line="240" w:lineRule="atLeast"/>
        <w:rPr>
          <w:b/>
          <w:sz w:val="22"/>
          <w:szCs w:val="22"/>
          <w:lang w:eastAsia="ar-SA"/>
        </w:rPr>
      </w:pPr>
    </w:p>
    <w:p w14:paraId="0D2C3CD6" w14:textId="77777777" w:rsidR="002E5ABF" w:rsidRDefault="002E5ABF" w:rsidP="002E5ABF">
      <w:pPr>
        <w:spacing w:line="240" w:lineRule="atLeast"/>
        <w:rPr>
          <w:b/>
          <w:sz w:val="22"/>
          <w:szCs w:val="22"/>
          <w:lang w:eastAsia="ar-SA"/>
        </w:rPr>
      </w:pPr>
      <w:r>
        <w:rPr>
          <w:b/>
          <w:sz w:val="22"/>
          <w:szCs w:val="22"/>
          <w:lang w:eastAsia="ar-SA"/>
        </w:rPr>
        <w:t>Nr.16/20.02.2025</w:t>
      </w:r>
    </w:p>
    <w:p w14:paraId="75268899" w14:textId="77777777" w:rsidR="002E5ABF" w:rsidRDefault="002E5ABF" w:rsidP="002E5ABF">
      <w:pPr>
        <w:spacing w:line="240" w:lineRule="atLeast"/>
        <w:rPr>
          <w:b/>
          <w:sz w:val="22"/>
          <w:szCs w:val="22"/>
          <w:lang w:eastAsia="ar-SA"/>
        </w:rPr>
      </w:pPr>
    </w:p>
    <w:p w14:paraId="625351E3" w14:textId="77777777" w:rsidR="002E5ABF" w:rsidRDefault="002E5ABF" w:rsidP="002E5ABF">
      <w:pPr>
        <w:spacing w:line="240" w:lineRule="atLeast"/>
        <w:rPr>
          <w:b/>
          <w:sz w:val="22"/>
          <w:szCs w:val="22"/>
          <w:lang w:eastAsia="ar-SA"/>
        </w:rPr>
      </w:pPr>
    </w:p>
    <w:p w14:paraId="3179587E" w14:textId="77777777" w:rsidR="002E5ABF" w:rsidRDefault="002E5ABF" w:rsidP="002E5ABF">
      <w:pPr>
        <w:spacing w:line="240" w:lineRule="atLeast"/>
        <w:rPr>
          <w:b/>
          <w:sz w:val="22"/>
          <w:szCs w:val="22"/>
          <w:lang w:eastAsia="ar-SA"/>
        </w:rPr>
      </w:pPr>
    </w:p>
    <w:p w14:paraId="18BFA985" w14:textId="5998479B" w:rsidR="002E5ABF" w:rsidRPr="002E5ABF" w:rsidRDefault="002E5ABF" w:rsidP="002E5ABF">
      <w:pPr>
        <w:spacing w:after="160" w:line="254" w:lineRule="auto"/>
        <w:ind w:firstLine="720"/>
        <w:jc w:val="both"/>
        <w:rPr>
          <w:b/>
          <w:bCs/>
          <w:sz w:val="22"/>
          <w:szCs w:val="22"/>
          <w:lang w:eastAsia="ro-RO"/>
        </w:rPr>
      </w:pPr>
      <w:r>
        <w:rPr>
          <w:b/>
          <w:bCs/>
          <w:sz w:val="22"/>
          <w:szCs w:val="22"/>
        </w:rPr>
        <w:t>Aceasta hotarare a fost adoptata de Consiliul Local al comunei Pietroasele, in sedinta ordinara din data de 20.02.2025, cu respectarea prevederilor art.139 din O.U.G nr.57/2019, privind Codul administrativ, cu un nr.de 11 voturi pentru, - abtineri, - voturi impotriva, din numarul total de 11 consilieri in functie si 11 consilieri prezenti la sedinta</w:t>
      </w:r>
      <w:r>
        <w:rPr>
          <w:b/>
          <w:bCs/>
          <w:sz w:val="22"/>
          <w:szCs w:val="22"/>
        </w:rPr>
        <w:t>.</w:t>
      </w:r>
    </w:p>
    <w:p w14:paraId="0BD71C13" w14:textId="77777777" w:rsidR="002E5ABF" w:rsidRDefault="002E5ABF" w:rsidP="002E5ABF">
      <w:pPr>
        <w:spacing w:line="276" w:lineRule="auto"/>
        <w:jc w:val="right"/>
        <w:rPr>
          <w:b/>
          <w:bCs/>
          <w:lang w:val="fr-FR"/>
        </w:rPr>
      </w:pPr>
      <w:r>
        <w:rPr>
          <w:b/>
          <w:bCs/>
          <w:lang w:val="fr-FR"/>
        </w:rPr>
        <w:lastRenderedPageBreak/>
        <w:t>Anexa nr. 1 la HCL nr.16/20.02.2025</w:t>
      </w:r>
    </w:p>
    <w:p w14:paraId="565CC6B0" w14:textId="77777777" w:rsidR="002E5ABF" w:rsidRDefault="002E5ABF" w:rsidP="002E5ABF">
      <w:pPr>
        <w:pStyle w:val="EndnoteText"/>
        <w:rPr>
          <w:rFonts w:ascii="Times New Roman" w:hAnsi="Times New Roman"/>
          <w:b/>
          <w:bCs/>
          <w:sz w:val="22"/>
          <w:szCs w:val="22"/>
        </w:rPr>
      </w:pPr>
    </w:p>
    <w:p w14:paraId="403F3A36" w14:textId="77777777" w:rsidR="002E5ABF" w:rsidRDefault="002E5ABF" w:rsidP="002E5ABF">
      <w:pPr>
        <w:pStyle w:val="EndnoteText"/>
        <w:jc w:val="center"/>
        <w:rPr>
          <w:rFonts w:ascii="Times New Roman" w:hAnsi="Times New Roman"/>
          <w:b/>
          <w:bCs/>
          <w:sz w:val="22"/>
          <w:szCs w:val="22"/>
        </w:rPr>
      </w:pPr>
    </w:p>
    <w:p w14:paraId="54A8EF26" w14:textId="77777777" w:rsidR="002E5ABF" w:rsidRDefault="002E5ABF" w:rsidP="002E5ABF">
      <w:pPr>
        <w:pStyle w:val="EndnoteText"/>
        <w:jc w:val="center"/>
        <w:rPr>
          <w:rFonts w:ascii="Times New Roman" w:hAnsi="Times New Roman"/>
          <w:b/>
          <w:bCs/>
          <w:sz w:val="22"/>
          <w:szCs w:val="22"/>
        </w:rPr>
      </w:pPr>
    </w:p>
    <w:p w14:paraId="6FEB7438" w14:textId="77777777" w:rsidR="002E5ABF" w:rsidRDefault="002E5ABF" w:rsidP="002E5ABF">
      <w:pPr>
        <w:pStyle w:val="EndnoteText"/>
        <w:jc w:val="center"/>
        <w:rPr>
          <w:rFonts w:ascii="Times New Roman" w:eastAsia="Times New Roman" w:hAnsi="Times New Roman" w:cs="Times New Roman"/>
          <w:b/>
          <w:bCs/>
          <w:sz w:val="22"/>
          <w:szCs w:val="22"/>
        </w:rPr>
      </w:pPr>
      <w:r>
        <w:rPr>
          <w:rFonts w:ascii="Times New Roman" w:hAnsi="Times New Roman"/>
          <w:b/>
          <w:bCs/>
          <w:sz w:val="22"/>
          <w:szCs w:val="22"/>
        </w:rPr>
        <w:t>INDICATORII TEHNICO-ECONOMICI</w:t>
      </w:r>
    </w:p>
    <w:p w14:paraId="36D68C5E" w14:textId="77777777" w:rsidR="002E5ABF" w:rsidRDefault="002E5ABF" w:rsidP="002E5ABF">
      <w:pPr>
        <w:pStyle w:val="EndnoteText"/>
        <w:jc w:val="center"/>
        <w:rPr>
          <w:sz w:val="24"/>
          <w:szCs w:val="24"/>
        </w:rPr>
      </w:pPr>
      <w:proofErr w:type="gramStart"/>
      <w:r>
        <w:rPr>
          <w:rFonts w:ascii="Times New Roman" w:hAnsi="Times New Roman"/>
          <w:b/>
          <w:bCs/>
          <w:sz w:val="22"/>
          <w:szCs w:val="22"/>
        </w:rPr>
        <w:t>a</w:t>
      </w:r>
      <w:proofErr w:type="gramEnd"/>
      <w:r>
        <w:rPr>
          <w:rFonts w:ascii="Times New Roman" w:hAnsi="Times New Roman"/>
          <w:b/>
          <w:bCs/>
          <w:sz w:val="22"/>
          <w:szCs w:val="22"/>
        </w:rPr>
        <w:t xml:space="preserve"> obiectivului de investiții </w:t>
      </w:r>
      <w:r>
        <w:t xml:space="preserve">REABILITARE IN VEDEREA CRESTERII EFICIENTEI ENERGETICE CAMIN CULTURAL SARINGA COMUNA </w:t>
      </w:r>
      <w:proofErr w:type="gramStart"/>
      <w:r>
        <w:t>PIETROASELE ,JUDETUL</w:t>
      </w:r>
      <w:proofErr w:type="gramEnd"/>
      <w:r>
        <w:t xml:space="preserve"> BUZAU IN CADRUL INVESTITIEI REABILITARE CAMIN CULTURAL SARINGA</w:t>
      </w:r>
    </w:p>
    <w:p w14:paraId="5FD3CE15" w14:textId="77777777" w:rsidR="002E5ABF" w:rsidRDefault="002E5ABF" w:rsidP="002E5ABF">
      <w:pPr>
        <w:pStyle w:val="EndnoteText"/>
        <w:jc w:val="center"/>
        <w:rPr>
          <w:b/>
          <w:bCs/>
        </w:rPr>
      </w:pPr>
    </w:p>
    <w:p w14:paraId="5B95F6F6" w14:textId="77777777" w:rsidR="002E5ABF" w:rsidRDefault="002E5ABF" w:rsidP="002E5ABF">
      <w:pPr>
        <w:pStyle w:val="EndnoteText"/>
        <w:jc w:val="both"/>
        <w:rPr>
          <w:b/>
          <w:bCs/>
        </w:rPr>
      </w:pPr>
    </w:p>
    <w:p w14:paraId="23301476" w14:textId="77777777" w:rsidR="002E5ABF" w:rsidRDefault="002E5ABF" w:rsidP="002E5ABF">
      <w:pPr>
        <w:pStyle w:val="EndnoteText"/>
        <w:jc w:val="both"/>
        <w:rPr>
          <w:b/>
          <w:bCs/>
        </w:rPr>
      </w:pPr>
    </w:p>
    <w:p w14:paraId="068DA539" w14:textId="77777777" w:rsidR="002E5ABF" w:rsidRDefault="002E5ABF" w:rsidP="002E5ABF">
      <w:pPr>
        <w:pStyle w:val="BodyA"/>
        <w:rPr>
          <w:rFonts w:ascii="Times New Roman" w:eastAsia="Times New Roman" w:hAnsi="Times New Roman" w:cs="Times New Roman"/>
        </w:rPr>
      </w:pPr>
      <w:r>
        <w:rPr>
          <w:rFonts w:ascii="Times New Roman" w:hAnsi="Times New Roman"/>
        </w:rPr>
        <w:t xml:space="preserve">Valoare </w:t>
      </w:r>
      <w:proofErr w:type="gramStart"/>
      <w:r>
        <w:rPr>
          <w:rFonts w:ascii="Times New Roman" w:hAnsi="Times New Roman"/>
        </w:rPr>
        <w:t>totală .</w:t>
      </w:r>
      <w:proofErr w:type="gramEnd"/>
      <w:r>
        <w:rPr>
          <w:rFonts w:ascii="Times New Roman" w:hAnsi="Times New Roman"/>
        </w:rPr>
        <w:t>2,571,383.15 lei (fără TVA);</w:t>
      </w:r>
    </w:p>
    <w:p w14:paraId="03083196" w14:textId="77777777" w:rsidR="002E5ABF" w:rsidRDefault="002E5ABF" w:rsidP="002E5ABF">
      <w:pPr>
        <w:pStyle w:val="ListParagraph"/>
        <w:ind w:left="765" w:hanging="45"/>
        <w:rPr>
          <w:rFonts w:eastAsia="Times New Roman"/>
        </w:rPr>
      </w:pPr>
      <w:r>
        <w:t>- din care: C+M 2,000,809.91 lei (fără TVA);</w:t>
      </w:r>
    </w:p>
    <w:p w14:paraId="6C62EB9B" w14:textId="77777777" w:rsidR="002E5ABF" w:rsidRDefault="002E5ABF" w:rsidP="002E5ABF">
      <w:pPr>
        <w:pStyle w:val="BodyA"/>
        <w:rPr>
          <w:rFonts w:ascii="Times New Roman" w:eastAsia="Times New Roman" w:hAnsi="Times New Roman" w:cs="Times New Roman"/>
        </w:rPr>
      </w:pPr>
      <w:r>
        <w:rPr>
          <w:rFonts w:ascii="Times New Roman" w:hAnsi="Times New Roman"/>
        </w:rPr>
        <w:t xml:space="preserve">Valoare </w:t>
      </w:r>
      <w:proofErr w:type="gramStart"/>
      <w:r>
        <w:rPr>
          <w:rFonts w:ascii="Times New Roman" w:hAnsi="Times New Roman"/>
        </w:rPr>
        <w:t>totală  3,054,375.91</w:t>
      </w:r>
      <w:proofErr w:type="gramEnd"/>
      <w:r>
        <w:rPr>
          <w:rFonts w:ascii="Times New Roman" w:hAnsi="Times New Roman"/>
        </w:rPr>
        <w:t xml:space="preserve"> lei (cu TVA);</w:t>
      </w:r>
    </w:p>
    <w:p w14:paraId="29F58848" w14:textId="77777777" w:rsidR="002E5ABF" w:rsidRDefault="002E5ABF" w:rsidP="002E5ABF">
      <w:pPr>
        <w:pStyle w:val="BodyA"/>
        <w:ind w:left="720"/>
        <w:rPr>
          <w:rFonts w:ascii="Times New Roman" w:eastAsia="Times New Roman" w:hAnsi="Times New Roman" w:cs="Times New Roman"/>
        </w:rPr>
      </w:pPr>
      <w:r>
        <w:rPr>
          <w:rFonts w:ascii="Times New Roman" w:hAnsi="Times New Roman"/>
        </w:rPr>
        <w:t>- din care: C+M 2,380,963.79 lei (cu TVA);</w:t>
      </w:r>
    </w:p>
    <w:p w14:paraId="4B79FD02" w14:textId="77777777" w:rsidR="002E5ABF" w:rsidRDefault="002E5ABF" w:rsidP="002E5ABF">
      <w:pPr>
        <w:pStyle w:val="BodyA"/>
        <w:rPr>
          <w:rFonts w:ascii="Times New Roman" w:eastAsia="Times New Roman" w:hAnsi="Times New Roman" w:cs="Times New Roman"/>
        </w:rPr>
      </w:pPr>
      <w:r>
        <w:rPr>
          <w:rFonts w:ascii="Times New Roman" w:hAnsi="Times New Roman"/>
          <w:b/>
          <w:bCs/>
        </w:rPr>
        <w:t xml:space="preserve">Tip </w:t>
      </w:r>
      <w:proofErr w:type="gramStart"/>
      <w:r>
        <w:rPr>
          <w:rFonts w:ascii="Times New Roman" w:hAnsi="Times New Roman"/>
          <w:b/>
          <w:bCs/>
        </w:rPr>
        <w:t>clădire</w:t>
      </w:r>
      <w:r>
        <w:rPr>
          <w:rFonts w:ascii="Times New Roman" w:hAnsi="Times New Roman"/>
        </w:rPr>
        <w:t>:Administrativa</w:t>
      </w:r>
      <w:proofErr w:type="gramEnd"/>
      <w:r>
        <w:rPr>
          <w:rFonts w:ascii="Times New Roman" w:hAnsi="Times New Roman"/>
        </w:rPr>
        <w:t xml:space="preserve"> </w:t>
      </w:r>
    </w:p>
    <w:p w14:paraId="21EC212D" w14:textId="77777777" w:rsidR="002E5ABF" w:rsidRDefault="002E5ABF" w:rsidP="002E5ABF">
      <w:pPr>
        <w:pStyle w:val="BodyA"/>
        <w:rPr>
          <w:rFonts w:ascii="Times New Roman" w:eastAsia="Times New Roman" w:hAnsi="Times New Roman" w:cs="Times New Roman"/>
        </w:rPr>
      </w:pPr>
      <w:r>
        <w:rPr>
          <w:rFonts w:ascii="Times New Roman" w:hAnsi="Times New Roman"/>
        </w:rPr>
        <w:t>Suprafaț</w:t>
      </w:r>
      <w:r>
        <w:rPr>
          <w:rFonts w:ascii="Times New Roman" w:hAnsi="Times New Roman"/>
          <w:lang w:val="fr-FR"/>
        </w:rPr>
        <w:t>a construit</w:t>
      </w:r>
      <w:r>
        <w:rPr>
          <w:rFonts w:ascii="Times New Roman" w:hAnsi="Times New Roman"/>
        </w:rPr>
        <w:t xml:space="preserve">ă </w:t>
      </w:r>
      <w:r>
        <w:rPr>
          <w:rFonts w:ascii="Times New Roman" w:hAnsi="Times New Roman"/>
          <w:lang w:val="fr-FR"/>
        </w:rPr>
        <w:t xml:space="preserve">a </w:t>
      </w:r>
      <w:proofErr w:type="gramStart"/>
      <w:r>
        <w:rPr>
          <w:rFonts w:ascii="Times New Roman" w:hAnsi="Times New Roman"/>
          <w:lang w:val="fr-FR"/>
        </w:rPr>
        <w:t>construc</w:t>
      </w:r>
      <w:r>
        <w:rPr>
          <w:rFonts w:ascii="Times New Roman" w:hAnsi="Times New Roman"/>
        </w:rPr>
        <w:t>ției  247</w:t>
      </w:r>
      <w:proofErr w:type="gramEnd"/>
      <w:r>
        <w:rPr>
          <w:rFonts w:ascii="Times New Roman" w:hAnsi="Times New Roman"/>
        </w:rPr>
        <w:t xml:space="preserve"> mp</w:t>
      </w:r>
    </w:p>
    <w:p w14:paraId="7AC180F4" w14:textId="77777777" w:rsidR="002E5ABF" w:rsidRDefault="002E5ABF" w:rsidP="002E5ABF">
      <w:pPr>
        <w:pStyle w:val="BodyA"/>
        <w:rPr>
          <w:rFonts w:ascii="Times New Roman" w:eastAsia="Times New Roman" w:hAnsi="Times New Roman" w:cs="Times New Roman"/>
        </w:rPr>
      </w:pPr>
      <w:r>
        <w:rPr>
          <w:rFonts w:ascii="Times New Roman" w:hAnsi="Times New Roman"/>
        </w:rPr>
        <w:t>Suprafaț</w:t>
      </w:r>
      <w:r>
        <w:rPr>
          <w:rFonts w:ascii="Times New Roman" w:hAnsi="Times New Roman"/>
          <w:lang w:val="fr-FR"/>
        </w:rPr>
        <w:t>a construc</w:t>
      </w:r>
      <w:r>
        <w:rPr>
          <w:rFonts w:ascii="Times New Roman" w:hAnsi="Times New Roman"/>
        </w:rPr>
        <w:t>ției desfăș</w:t>
      </w:r>
      <w:r>
        <w:rPr>
          <w:rFonts w:ascii="Times New Roman" w:hAnsi="Times New Roman"/>
          <w:lang w:val="it-IT"/>
        </w:rPr>
        <w:t>urat</w:t>
      </w:r>
      <w:r>
        <w:rPr>
          <w:rFonts w:ascii="Times New Roman" w:hAnsi="Times New Roman"/>
        </w:rPr>
        <w:t xml:space="preserve">ă înainte de </w:t>
      </w:r>
      <w:proofErr w:type="gramStart"/>
      <w:r>
        <w:rPr>
          <w:rFonts w:ascii="Times New Roman" w:hAnsi="Times New Roman"/>
        </w:rPr>
        <w:t>intervenție  .</w:t>
      </w:r>
      <w:proofErr w:type="gramEnd"/>
      <w:r>
        <w:t xml:space="preserve"> </w:t>
      </w:r>
      <w:r>
        <w:rPr>
          <w:rFonts w:ascii="Times New Roman" w:hAnsi="Times New Roman"/>
        </w:rPr>
        <w:t>247 mp</w:t>
      </w:r>
      <w:r>
        <w:rPr>
          <w:rFonts w:ascii="Times New Roman" w:hAnsi="Times New Roman"/>
          <w:lang w:val="nl-NL"/>
        </w:rPr>
        <w:t>;</w:t>
      </w:r>
    </w:p>
    <w:p w14:paraId="6C7D0706" w14:textId="77777777" w:rsidR="002E5ABF" w:rsidRDefault="002E5ABF" w:rsidP="002E5ABF">
      <w:pPr>
        <w:pStyle w:val="BodyA"/>
        <w:rPr>
          <w:rFonts w:ascii="Times New Roman" w:eastAsia="Times New Roman" w:hAnsi="Times New Roman" w:cs="Times New Roman"/>
        </w:rPr>
      </w:pPr>
      <w:r>
        <w:rPr>
          <w:rFonts w:ascii="Times New Roman" w:hAnsi="Times New Roman"/>
          <w:b/>
          <w:bCs/>
        </w:rPr>
        <w:t>Suprafaț</w:t>
      </w:r>
      <w:r>
        <w:rPr>
          <w:rFonts w:ascii="Times New Roman" w:hAnsi="Times New Roman"/>
          <w:b/>
          <w:bCs/>
          <w:lang w:val="fr-FR"/>
        </w:rPr>
        <w:t>a construc</w:t>
      </w:r>
      <w:r>
        <w:rPr>
          <w:rFonts w:ascii="Times New Roman" w:hAnsi="Times New Roman"/>
          <w:b/>
          <w:bCs/>
        </w:rPr>
        <w:t>ției după intervenț</w:t>
      </w:r>
      <w:r>
        <w:rPr>
          <w:rFonts w:ascii="Times New Roman" w:hAnsi="Times New Roman"/>
          <w:b/>
          <w:bCs/>
          <w:lang w:val="de-DE"/>
        </w:rPr>
        <w:t xml:space="preserve">ie </w:t>
      </w:r>
      <w:r>
        <w:rPr>
          <w:rFonts w:ascii="Times New Roman" w:hAnsi="Times New Roman"/>
          <w:b/>
          <w:bCs/>
        </w:rPr>
        <w:t>247 mp</w:t>
      </w:r>
      <w:r>
        <w:rPr>
          <w:rFonts w:ascii="Times New Roman" w:hAnsi="Times New Roman"/>
        </w:rPr>
        <w:t>;</w:t>
      </w:r>
    </w:p>
    <w:p w14:paraId="13837116" w14:textId="77777777" w:rsidR="002E5ABF" w:rsidRDefault="002E5ABF" w:rsidP="002E5ABF">
      <w:pPr>
        <w:pStyle w:val="BodyA"/>
        <w:rPr>
          <w:rFonts w:ascii="Times New Roman" w:eastAsia="Times New Roman" w:hAnsi="Times New Roman" w:cs="Times New Roman"/>
        </w:rPr>
      </w:pPr>
      <w:r>
        <w:rPr>
          <w:rFonts w:ascii="Times New Roman" w:hAnsi="Times New Roman"/>
        </w:rPr>
        <w:t>Reducerea consumului anual specific de energie finală pentru încă</w:t>
      </w:r>
      <w:r>
        <w:rPr>
          <w:rFonts w:ascii="Times New Roman" w:hAnsi="Times New Roman"/>
          <w:lang w:val="it-IT"/>
        </w:rPr>
        <w:t>lzire (kWh/m2 an): .</w:t>
      </w:r>
      <w:r>
        <w:rPr>
          <w:rFonts w:ascii="Times New Roman" w:hAnsi="Times New Roman"/>
        </w:rPr>
        <w:t>80.21%</w:t>
      </w:r>
    </w:p>
    <w:p w14:paraId="34960EDE" w14:textId="77777777" w:rsidR="002E5ABF" w:rsidRDefault="002E5ABF" w:rsidP="002E5ABF">
      <w:pPr>
        <w:pStyle w:val="BodyA"/>
        <w:rPr>
          <w:rFonts w:ascii="Times New Roman" w:eastAsia="Times New Roman" w:hAnsi="Times New Roman" w:cs="Times New Roman"/>
        </w:rPr>
      </w:pPr>
      <w:r>
        <w:rPr>
          <w:rFonts w:ascii="Times New Roman" w:hAnsi="Times New Roman"/>
        </w:rPr>
        <w:t>Reducerea consumului de energie primară (kWh/m2 an): 88.55 %.</w:t>
      </w:r>
    </w:p>
    <w:p w14:paraId="7BC52520" w14:textId="77777777" w:rsidR="002E5ABF" w:rsidRDefault="002E5ABF" w:rsidP="002E5ABF">
      <w:pPr>
        <w:pStyle w:val="BodyA"/>
        <w:rPr>
          <w:rFonts w:ascii="Times New Roman" w:eastAsia="Times New Roman" w:hAnsi="Times New Roman" w:cs="Times New Roman"/>
        </w:rPr>
      </w:pPr>
      <w:r>
        <w:rPr>
          <w:rFonts w:ascii="Times New Roman" w:hAnsi="Times New Roman"/>
        </w:rPr>
        <w:t xml:space="preserve">Consumul de energie primară </w:t>
      </w:r>
      <w:r>
        <w:rPr>
          <w:rFonts w:ascii="Times New Roman" w:hAnsi="Times New Roman"/>
          <w:lang w:val="it-IT"/>
        </w:rPr>
        <w:t>utiliz</w:t>
      </w:r>
      <w:r>
        <w:rPr>
          <w:rFonts w:ascii="Times New Roman" w:hAnsi="Times New Roman"/>
        </w:rPr>
        <w:t>ând surse regenerabile la finalul implementării proiectului (kWh/m2 an): 48.72 %</w:t>
      </w:r>
    </w:p>
    <w:p w14:paraId="552E2B98" w14:textId="77777777" w:rsidR="002E5ABF" w:rsidRDefault="002E5ABF" w:rsidP="002E5ABF">
      <w:pPr>
        <w:pStyle w:val="BodyA"/>
        <w:rPr>
          <w:rFonts w:ascii="Times New Roman" w:eastAsia="Times New Roman" w:hAnsi="Times New Roman" w:cs="Times New Roman"/>
        </w:rPr>
      </w:pPr>
      <w:r>
        <w:rPr>
          <w:rFonts w:ascii="Times New Roman" w:hAnsi="Times New Roman"/>
        </w:rPr>
        <w:t xml:space="preserve">Reducere anuală </w:t>
      </w:r>
      <w:r>
        <w:rPr>
          <w:rFonts w:ascii="Times New Roman" w:hAnsi="Times New Roman"/>
          <w:lang w:val="it-IT"/>
        </w:rPr>
        <w:t>estimat</w:t>
      </w:r>
      <w:r>
        <w:rPr>
          <w:rFonts w:ascii="Times New Roman" w:hAnsi="Times New Roman"/>
        </w:rPr>
        <w:t>ă a gazelor cu efect de seră (echivalent kgCO2/m2 an): 92.66%</w:t>
      </w:r>
    </w:p>
    <w:p w14:paraId="674B4081" w14:textId="77777777" w:rsidR="002E5ABF" w:rsidRDefault="002E5ABF" w:rsidP="002E5ABF">
      <w:pPr>
        <w:pStyle w:val="BodyA"/>
        <w:rPr>
          <w:rFonts w:ascii="Times New Roman" w:eastAsia="Times New Roman" w:hAnsi="Times New Roman" w:cs="Times New Roman"/>
        </w:rPr>
      </w:pPr>
      <w:r>
        <w:rPr>
          <w:rFonts w:ascii="Times New Roman" w:hAnsi="Times New Roman"/>
          <w:lang w:val="de-DE"/>
        </w:rPr>
        <w:t>Num</w:t>
      </w:r>
      <w:r>
        <w:rPr>
          <w:rFonts w:ascii="Times New Roman" w:hAnsi="Times New Roman"/>
        </w:rPr>
        <w:t xml:space="preserve">ărul de persoane (utilizatori): 202  </w:t>
      </w:r>
    </w:p>
    <w:p w14:paraId="4CF69058" w14:textId="77777777" w:rsidR="002E5ABF" w:rsidRDefault="002E5ABF" w:rsidP="002E5ABF">
      <w:pPr>
        <w:pStyle w:val="BodyA"/>
        <w:rPr>
          <w:rFonts w:ascii="Times New Roman" w:eastAsia="Times New Roman" w:hAnsi="Times New Roman" w:cs="Times New Roman"/>
          <w:b/>
          <w:bCs/>
        </w:rPr>
      </w:pPr>
      <w:r>
        <w:rPr>
          <w:rFonts w:ascii="Times New Roman" w:hAnsi="Times New Roman"/>
          <w:b/>
          <w:bCs/>
        </w:rPr>
        <w:t xml:space="preserve">Durata estimata de execuție </w:t>
      </w:r>
      <w:proofErr w:type="gramStart"/>
      <w:r>
        <w:rPr>
          <w:rFonts w:ascii="Times New Roman" w:hAnsi="Times New Roman"/>
          <w:b/>
          <w:bCs/>
        </w:rPr>
        <w:t>a</w:t>
      </w:r>
      <w:proofErr w:type="gramEnd"/>
      <w:r>
        <w:rPr>
          <w:rFonts w:ascii="Times New Roman" w:hAnsi="Times New Roman"/>
          <w:b/>
          <w:bCs/>
        </w:rPr>
        <w:t xml:space="preserve"> obiectivului de investiții: .12 luni </w:t>
      </w:r>
    </w:p>
    <w:p w14:paraId="2A0C66FF" w14:textId="77777777" w:rsidR="002E5ABF" w:rsidRDefault="002E5ABF" w:rsidP="002E5ABF">
      <w:pPr>
        <w:pStyle w:val="BodyA"/>
        <w:rPr>
          <w:rFonts w:ascii="Times New Roman" w:eastAsia="Times New Roman" w:hAnsi="Times New Roman" w:cs="Times New Roman"/>
          <w:b/>
          <w:bCs/>
        </w:rPr>
      </w:pPr>
      <w:r>
        <w:rPr>
          <w:rFonts w:ascii="Times New Roman" w:hAnsi="Times New Roman"/>
          <w:b/>
          <w:bCs/>
          <w:lang w:val="fr-FR"/>
        </w:rPr>
        <w:t xml:space="preserve">Surse de </w:t>
      </w:r>
      <w:proofErr w:type="gramStart"/>
      <w:r>
        <w:rPr>
          <w:rFonts w:ascii="Times New Roman" w:hAnsi="Times New Roman"/>
          <w:b/>
          <w:bCs/>
          <w:lang w:val="fr-FR"/>
        </w:rPr>
        <w:t>finan</w:t>
      </w:r>
      <w:r>
        <w:rPr>
          <w:rFonts w:ascii="Times New Roman" w:hAnsi="Times New Roman"/>
          <w:b/>
          <w:bCs/>
        </w:rPr>
        <w:t>ț</w:t>
      </w:r>
      <w:r>
        <w:rPr>
          <w:rFonts w:ascii="Times New Roman" w:hAnsi="Times New Roman"/>
          <w:b/>
          <w:bCs/>
          <w:lang w:val="it-IT"/>
        </w:rPr>
        <w:t>are:</w:t>
      </w:r>
      <w:proofErr w:type="gramEnd"/>
      <w:r>
        <w:rPr>
          <w:rFonts w:ascii="Times New Roman" w:hAnsi="Times New Roman"/>
          <w:b/>
          <w:bCs/>
          <w:lang w:val="it-IT"/>
        </w:rPr>
        <w:t xml:space="preserve"> </w:t>
      </w:r>
    </w:p>
    <w:p w14:paraId="38D8151C" w14:textId="77777777" w:rsidR="002E5ABF" w:rsidRDefault="002E5ABF" w:rsidP="002E5ABF">
      <w:pPr>
        <w:pStyle w:val="BodyA"/>
        <w:rPr>
          <w:rFonts w:ascii="Times New Roman" w:eastAsia="Times New Roman" w:hAnsi="Times New Roman" w:cs="Times New Roman"/>
        </w:rPr>
      </w:pPr>
      <w:r>
        <w:rPr>
          <w:rFonts w:ascii="Times New Roman" w:hAnsi="Times New Roman"/>
        </w:rPr>
        <w:t xml:space="preserve">- valoarea de la bugetul de stat </w:t>
      </w:r>
      <w:proofErr w:type="gramStart"/>
      <w:r>
        <w:rPr>
          <w:rFonts w:ascii="Times New Roman" w:hAnsi="Times New Roman"/>
        </w:rPr>
        <w:t>2,794,199.91  lei</w:t>
      </w:r>
      <w:proofErr w:type="gramEnd"/>
      <w:r>
        <w:rPr>
          <w:rFonts w:ascii="Times New Roman" w:hAnsi="Times New Roman"/>
        </w:rPr>
        <w:t xml:space="preserve"> (cu TVA);</w:t>
      </w:r>
    </w:p>
    <w:p w14:paraId="54AEB028" w14:textId="77777777" w:rsidR="002E5ABF" w:rsidRDefault="002E5ABF" w:rsidP="002E5ABF">
      <w:pPr>
        <w:pStyle w:val="BodyA"/>
        <w:rPr>
          <w:rFonts w:ascii="Times New Roman" w:eastAsia="Times New Roman" w:hAnsi="Times New Roman" w:cs="Times New Roman"/>
        </w:rPr>
      </w:pPr>
      <w:r>
        <w:rPr>
          <w:rFonts w:ascii="Times New Roman" w:hAnsi="Times New Roman"/>
        </w:rPr>
        <w:t xml:space="preserve">- valoarea de la bugetul </w:t>
      </w:r>
      <w:proofErr w:type="gramStart"/>
      <w:r>
        <w:rPr>
          <w:rFonts w:ascii="Times New Roman" w:hAnsi="Times New Roman"/>
        </w:rPr>
        <w:t>local  260,176.00</w:t>
      </w:r>
      <w:proofErr w:type="gramEnd"/>
      <w:r>
        <w:rPr>
          <w:rFonts w:ascii="Times New Roman" w:hAnsi="Times New Roman"/>
        </w:rPr>
        <w:t xml:space="preserve">  lei (cu TVA);</w:t>
      </w:r>
    </w:p>
    <w:p w14:paraId="4CA8D854" w14:textId="77777777" w:rsidR="002E5ABF" w:rsidRDefault="002E5ABF" w:rsidP="002E5ABF">
      <w:pPr>
        <w:pStyle w:val="EndnoteText"/>
        <w:jc w:val="both"/>
        <w:rPr>
          <w:rFonts w:ascii="Times New Roman" w:eastAsia="Times New Roman" w:hAnsi="Times New Roman" w:cs="Times New Roman"/>
          <w:sz w:val="22"/>
          <w:szCs w:val="22"/>
        </w:rPr>
      </w:pPr>
    </w:p>
    <w:p w14:paraId="047FFAA4" w14:textId="77777777" w:rsidR="002E5ABF" w:rsidRDefault="002E5ABF" w:rsidP="002E5ABF">
      <w:pPr>
        <w:pStyle w:val="EndnoteText"/>
        <w:jc w:val="both"/>
        <w:rPr>
          <w:rFonts w:ascii="Times New Roman" w:eastAsia="Times New Roman" w:hAnsi="Times New Roman" w:cs="Times New Roman"/>
          <w:sz w:val="22"/>
          <w:szCs w:val="22"/>
        </w:rPr>
      </w:pPr>
    </w:p>
    <w:p w14:paraId="3CBF1D2D" w14:textId="77777777" w:rsidR="002E5ABF" w:rsidRDefault="002E5ABF" w:rsidP="002E5ABF">
      <w:pPr>
        <w:pStyle w:val="BodyA"/>
        <w:jc w:val="both"/>
        <w:rPr>
          <w:rFonts w:ascii="Times New Roman" w:eastAsia="Times New Roman" w:hAnsi="Times New Roman" w:cs="Times New Roman"/>
          <w:b/>
          <w:bCs/>
        </w:rPr>
      </w:pPr>
    </w:p>
    <w:p w14:paraId="764A87CF" w14:textId="0ACF18A6" w:rsidR="00CB0260" w:rsidRDefault="002E5ABF" w:rsidP="002E5ABF">
      <w:r>
        <w:rPr>
          <w:rFonts w:eastAsia="Times New Roman"/>
          <w:b/>
          <w:bCs/>
        </w:rPr>
        <w:t>Presedinte sedinta,</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Secretar general cu delegatie</w:t>
      </w:r>
    </w:p>
    <w:sectPr w:rsidR="00CB0260" w:rsidSect="00817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C16A91"/>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C994E2F"/>
    <w:multiLevelType w:val="hybridMultilevel"/>
    <w:tmpl w:val="FFFFFFFF"/>
    <w:lvl w:ilvl="0" w:tplc="04090001">
      <w:start w:val="1"/>
      <w:numFmt w:val="bullet"/>
      <w:lvlText w:val=""/>
      <w:lvlJc w:val="left"/>
      <w:pPr>
        <w:tabs>
          <w:tab w:val="num" w:pos="1229"/>
        </w:tabs>
        <w:ind w:left="1229" w:hanging="360"/>
      </w:pPr>
      <w:rPr>
        <w:rFonts w:ascii="Symbol" w:hAnsi="Symbol" w:hint="default"/>
      </w:rPr>
    </w:lvl>
    <w:lvl w:ilvl="1" w:tplc="04180003">
      <w:start w:val="1"/>
      <w:numFmt w:val="bullet"/>
      <w:lvlText w:val="o"/>
      <w:lvlJc w:val="left"/>
      <w:pPr>
        <w:tabs>
          <w:tab w:val="num" w:pos="659"/>
        </w:tabs>
        <w:ind w:left="659" w:hanging="360"/>
      </w:pPr>
      <w:rPr>
        <w:rFonts w:ascii="Courier New" w:hAnsi="Courier New" w:cs="Times New Roman" w:hint="default"/>
      </w:rPr>
    </w:lvl>
    <w:lvl w:ilvl="2" w:tplc="675CBF66">
      <w:numFmt w:val="bullet"/>
      <w:lvlText w:val="-"/>
      <w:lvlJc w:val="left"/>
      <w:pPr>
        <w:ind w:left="1379" w:hanging="360"/>
      </w:pPr>
      <w:rPr>
        <w:rFonts w:ascii="Times New Roman" w:eastAsia="Times New Roman" w:hAnsi="Times New Roman" w:cs="Times New Roman" w:hint="default"/>
      </w:rPr>
    </w:lvl>
    <w:lvl w:ilvl="3" w:tplc="04180001">
      <w:start w:val="1"/>
      <w:numFmt w:val="bullet"/>
      <w:lvlText w:val=""/>
      <w:lvlJc w:val="left"/>
      <w:pPr>
        <w:tabs>
          <w:tab w:val="num" w:pos="2099"/>
        </w:tabs>
        <w:ind w:left="2099" w:hanging="360"/>
      </w:pPr>
      <w:rPr>
        <w:rFonts w:ascii="Symbol" w:hAnsi="Symbol" w:hint="default"/>
      </w:rPr>
    </w:lvl>
    <w:lvl w:ilvl="4" w:tplc="04180003">
      <w:start w:val="1"/>
      <w:numFmt w:val="bullet"/>
      <w:lvlText w:val="o"/>
      <w:lvlJc w:val="left"/>
      <w:pPr>
        <w:tabs>
          <w:tab w:val="num" w:pos="2819"/>
        </w:tabs>
        <w:ind w:left="2819" w:hanging="360"/>
      </w:pPr>
      <w:rPr>
        <w:rFonts w:ascii="Courier New" w:hAnsi="Courier New" w:cs="Times New Roman" w:hint="default"/>
      </w:rPr>
    </w:lvl>
    <w:lvl w:ilvl="5" w:tplc="04180005">
      <w:start w:val="1"/>
      <w:numFmt w:val="bullet"/>
      <w:lvlText w:val=""/>
      <w:lvlJc w:val="left"/>
      <w:pPr>
        <w:tabs>
          <w:tab w:val="num" w:pos="3539"/>
        </w:tabs>
        <w:ind w:left="3539" w:hanging="360"/>
      </w:pPr>
      <w:rPr>
        <w:rFonts w:ascii="Wingdings" w:hAnsi="Wingdings" w:hint="default"/>
      </w:rPr>
    </w:lvl>
    <w:lvl w:ilvl="6" w:tplc="04180001">
      <w:start w:val="1"/>
      <w:numFmt w:val="bullet"/>
      <w:lvlText w:val=""/>
      <w:lvlJc w:val="left"/>
      <w:pPr>
        <w:tabs>
          <w:tab w:val="num" w:pos="4259"/>
        </w:tabs>
        <w:ind w:left="4259" w:hanging="360"/>
      </w:pPr>
      <w:rPr>
        <w:rFonts w:ascii="Symbol" w:hAnsi="Symbol" w:hint="default"/>
      </w:rPr>
    </w:lvl>
    <w:lvl w:ilvl="7" w:tplc="04180003">
      <w:start w:val="1"/>
      <w:numFmt w:val="bullet"/>
      <w:lvlText w:val="o"/>
      <w:lvlJc w:val="left"/>
      <w:pPr>
        <w:tabs>
          <w:tab w:val="num" w:pos="4979"/>
        </w:tabs>
        <w:ind w:left="4979" w:hanging="360"/>
      </w:pPr>
      <w:rPr>
        <w:rFonts w:ascii="Courier New" w:hAnsi="Courier New" w:cs="Times New Roman" w:hint="default"/>
      </w:rPr>
    </w:lvl>
    <w:lvl w:ilvl="8" w:tplc="04180005">
      <w:start w:val="1"/>
      <w:numFmt w:val="bullet"/>
      <w:lvlText w:val=""/>
      <w:lvlJc w:val="left"/>
      <w:pPr>
        <w:tabs>
          <w:tab w:val="num" w:pos="5699"/>
        </w:tabs>
        <w:ind w:left="5699" w:hanging="360"/>
      </w:pPr>
      <w:rPr>
        <w:rFonts w:ascii="Wingdings" w:hAnsi="Wingdings" w:hint="default"/>
      </w:rPr>
    </w:lvl>
  </w:abstractNum>
  <w:num w:numId="1" w16cid:durableId="204758476">
    <w:abstractNumId w:val="1"/>
  </w:num>
  <w:num w:numId="2" w16cid:durableId="422603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8E"/>
    <w:rsid w:val="00144703"/>
    <w:rsid w:val="002E5ABF"/>
    <w:rsid w:val="00481E8E"/>
    <w:rsid w:val="00584C80"/>
    <w:rsid w:val="00776A9B"/>
    <w:rsid w:val="008179F2"/>
    <w:rsid w:val="00A11487"/>
    <w:rsid w:val="00BD33B8"/>
    <w:rsid w:val="00CB0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11D7"/>
  <w15:chartTrackingRefBased/>
  <w15:docId w15:val="{D067DDF4-95F3-4738-985F-D49BEF33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A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14:ligatures w14:val="none"/>
    </w:rPr>
  </w:style>
  <w:style w:type="paragraph" w:styleId="Heading1">
    <w:name w:val="heading 1"/>
    <w:basedOn w:val="Normal"/>
    <w:next w:val="Normal"/>
    <w:link w:val="Heading1Char"/>
    <w:uiPriority w:val="9"/>
    <w:qFormat/>
    <w:rsid w:val="00481E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1E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1E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1E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1E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1E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E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E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E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E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1E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1E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1E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1E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1E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E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E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E8E"/>
    <w:rPr>
      <w:rFonts w:eastAsiaTheme="majorEastAsia" w:cstheme="majorBidi"/>
      <w:color w:val="272727" w:themeColor="text1" w:themeTint="D8"/>
    </w:rPr>
  </w:style>
  <w:style w:type="paragraph" w:styleId="Title">
    <w:name w:val="Title"/>
    <w:basedOn w:val="Normal"/>
    <w:next w:val="Normal"/>
    <w:link w:val="TitleChar"/>
    <w:uiPriority w:val="10"/>
    <w:qFormat/>
    <w:rsid w:val="00481E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E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E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E8E"/>
    <w:pPr>
      <w:spacing w:before="160"/>
      <w:jc w:val="center"/>
    </w:pPr>
    <w:rPr>
      <w:i/>
      <w:iCs/>
      <w:color w:val="404040" w:themeColor="text1" w:themeTint="BF"/>
    </w:rPr>
  </w:style>
  <w:style w:type="character" w:customStyle="1" w:styleId="QuoteChar">
    <w:name w:val="Quote Char"/>
    <w:basedOn w:val="DefaultParagraphFont"/>
    <w:link w:val="Quote"/>
    <w:uiPriority w:val="29"/>
    <w:rsid w:val="00481E8E"/>
    <w:rPr>
      <w:i/>
      <w:iCs/>
      <w:color w:val="404040" w:themeColor="text1" w:themeTint="BF"/>
    </w:rPr>
  </w:style>
  <w:style w:type="paragraph" w:styleId="ListParagraph">
    <w:name w:val="List Paragraph"/>
    <w:basedOn w:val="Normal"/>
    <w:qFormat/>
    <w:rsid w:val="00481E8E"/>
    <w:pPr>
      <w:ind w:left="720"/>
      <w:contextualSpacing/>
    </w:pPr>
  </w:style>
  <w:style w:type="character" w:styleId="IntenseEmphasis">
    <w:name w:val="Intense Emphasis"/>
    <w:basedOn w:val="DefaultParagraphFont"/>
    <w:uiPriority w:val="21"/>
    <w:qFormat/>
    <w:rsid w:val="00481E8E"/>
    <w:rPr>
      <w:i/>
      <w:iCs/>
      <w:color w:val="2F5496" w:themeColor="accent1" w:themeShade="BF"/>
    </w:rPr>
  </w:style>
  <w:style w:type="paragraph" w:styleId="IntenseQuote">
    <w:name w:val="Intense Quote"/>
    <w:basedOn w:val="Normal"/>
    <w:next w:val="Normal"/>
    <w:link w:val="IntenseQuoteChar"/>
    <w:uiPriority w:val="30"/>
    <w:qFormat/>
    <w:rsid w:val="00481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1E8E"/>
    <w:rPr>
      <w:i/>
      <w:iCs/>
      <w:color w:val="2F5496" w:themeColor="accent1" w:themeShade="BF"/>
    </w:rPr>
  </w:style>
  <w:style w:type="character" w:styleId="IntenseReference">
    <w:name w:val="Intense Reference"/>
    <w:basedOn w:val="DefaultParagraphFont"/>
    <w:uiPriority w:val="32"/>
    <w:qFormat/>
    <w:rsid w:val="00481E8E"/>
    <w:rPr>
      <w:b/>
      <w:bCs/>
      <w:smallCaps/>
      <w:color w:val="2F5496" w:themeColor="accent1" w:themeShade="BF"/>
      <w:spacing w:val="5"/>
    </w:rPr>
  </w:style>
  <w:style w:type="paragraph" w:customStyle="1" w:styleId="BodyA">
    <w:name w:val="Body A"/>
    <w:rsid w:val="002E5ABF"/>
    <w:pPr>
      <w:pBdr>
        <w:top w:val="nil"/>
        <w:left w:val="nil"/>
        <w:bottom w:val="nil"/>
        <w:right w:val="nil"/>
        <w:between w:val="nil"/>
        <w:bar w:val="nil"/>
      </w:pBdr>
    </w:pPr>
    <w:rPr>
      <w:rFonts w:ascii="Calibri" w:eastAsia="Arial Unicode MS" w:hAnsi="Calibri" w:cs="Arial Unicode MS"/>
      <w:color w:val="000000"/>
      <w:u w:color="000000"/>
      <w:bdr w:val="nil"/>
      <w:lang w:val="en-US"/>
      <w14:textOutline w14:w="12700" w14:cap="flat" w14:cmpd="sng" w14:algn="ctr">
        <w14:noFill/>
        <w14:prstDash w14:val="solid"/>
        <w14:miter w14:lim="400000"/>
      </w14:textOutline>
      <w14:ligatures w14:val="none"/>
    </w:rPr>
  </w:style>
  <w:style w:type="paragraph" w:styleId="EndnoteText">
    <w:name w:val="endnote text"/>
    <w:link w:val="EndnoteTextChar"/>
    <w:rsid w:val="002E5ABF"/>
    <w:pPr>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lang w:val="en-US"/>
      <w14:ligatures w14:val="none"/>
    </w:rPr>
  </w:style>
  <w:style w:type="character" w:customStyle="1" w:styleId="EndnoteTextChar">
    <w:name w:val="Endnote Text Char"/>
    <w:basedOn w:val="DefaultParagraphFont"/>
    <w:link w:val="EndnoteText"/>
    <w:rsid w:val="002E5ABF"/>
    <w:rPr>
      <w:rFonts w:ascii="Calibri" w:eastAsia="Arial Unicode MS" w:hAnsi="Calibri" w:cs="Arial Unicode MS"/>
      <w:color w:val="000000"/>
      <w:sz w:val="20"/>
      <w:szCs w:val="20"/>
      <w:u w:color="000000"/>
      <w:bdr w:val="nil"/>
      <w:lang w:val="en-US"/>
      <w14:ligatures w14:val="none"/>
    </w:rPr>
  </w:style>
  <w:style w:type="paragraph" w:customStyle="1" w:styleId="Body">
    <w:name w:val="Body"/>
    <w:rsid w:val="002E5ABF"/>
    <w:pPr>
      <w:pBdr>
        <w:top w:val="nil"/>
        <w:left w:val="nil"/>
        <w:bottom w:val="nil"/>
        <w:right w:val="nil"/>
        <w:between w:val="nil"/>
        <w:bar w:val="nil"/>
      </w:pBdr>
    </w:pPr>
    <w:rPr>
      <w:rFonts w:ascii="Calibri" w:eastAsia="Arial Unicode MS" w:hAnsi="Calibri" w:cs="Arial Unicode MS"/>
      <w:color w:val="000000"/>
      <w:u w:color="000000"/>
      <w:bdr w:val="nil"/>
      <w:lang w:val="en-US"/>
      <w14:textOutline w14:w="0" w14:cap="flat" w14:cmpd="sng" w14:algn="ctr">
        <w14:noFill/>
        <w14:prstDash w14:val="solid"/>
        <w14:bevel/>
      </w14:textOutline>
      <w14:ligatures w14:val="none"/>
    </w:rPr>
  </w:style>
  <w:style w:type="paragraph" w:styleId="BodyText">
    <w:name w:val="Body Text"/>
    <w:basedOn w:val="Normal"/>
    <w:link w:val="BodyTextChar"/>
    <w:uiPriority w:val="99"/>
    <w:semiHidden/>
    <w:unhideWhenUsed/>
    <w:rsid w:val="002E5ABF"/>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Arial Unicode MS" w:eastAsia="Times New Roman" w:hAnsi="Arial Unicode MS" w:cs="Arial Unicode MS"/>
      <w:color w:val="000000"/>
      <w:bdr w:val="none" w:sz="0" w:space="0" w:color="auto"/>
      <w:lang w:val="ro-RO" w:eastAsia="ro-RO"/>
    </w:rPr>
  </w:style>
  <w:style w:type="character" w:customStyle="1" w:styleId="BodyTextChar">
    <w:name w:val="Body Text Char"/>
    <w:basedOn w:val="DefaultParagraphFont"/>
    <w:link w:val="BodyText"/>
    <w:uiPriority w:val="99"/>
    <w:semiHidden/>
    <w:rsid w:val="002E5ABF"/>
    <w:rPr>
      <w:rFonts w:ascii="Arial Unicode MS" w:eastAsia="Times New Roman" w:hAnsi="Arial Unicode MS" w:cs="Arial Unicode MS"/>
      <w:color w:val="000000"/>
      <w:sz w:val="24"/>
      <w:szCs w:val="24"/>
      <w:lang w:eastAsia="ro-RO"/>
      <w14:ligatures w14:val="none"/>
    </w:rPr>
  </w:style>
  <w:style w:type="paragraph" w:styleId="NoSpacing">
    <w:name w:val="No Spacing"/>
    <w:uiPriority w:val="1"/>
    <w:qFormat/>
    <w:rsid w:val="002E5ABF"/>
    <w:pPr>
      <w:spacing w:after="0" w:line="240" w:lineRule="auto"/>
    </w:pPr>
    <w:rPr>
      <w:rFonts w:ascii="Calibri" w:eastAsia="Times New Roman" w:hAnsi="Calibri" w:cs="Times New Roman"/>
      <w:lang w:val="en-US"/>
      <w14:ligatures w14:val="none"/>
    </w:rPr>
  </w:style>
  <w:style w:type="character" w:customStyle="1" w:styleId="Bodytext0">
    <w:name w:val="Body text_"/>
    <w:basedOn w:val="DefaultParagraphFont"/>
    <w:link w:val="Bodytext1"/>
    <w:uiPriority w:val="99"/>
    <w:locked/>
    <w:rsid w:val="002E5ABF"/>
    <w:rPr>
      <w:rFonts w:ascii="Bookman Old Style" w:hAnsi="Bookman Old Style" w:cs="Bookman Old Style"/>
      <w:sz w:val="21"/>
      <w:szCs w:val="21"/>
      <w:shd w:val="clear" w:color="auto" w:fill="FFFFFF"/>
    </w:rPr>
  </w:style>
  <w:style w:type="paragraph" w:customStyle="1" w:styleId="Bodytext1">
    <w:name w:val="Body text1"/>
    <w:basedOn w:val="Normal"/>
    <w:link w:val="Bodytext0"/>
    <w:uiPriority w:val="99"/>
    <w:rsid w:val="002E5AB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480" w:line="259" w:lineRule="exact"/>
    </w:pPr>
    <w:rPr>
      <w:rFonts w:ascii="Bookman Old Style" w:eastAsiaTheme="minorHAnsi" w:hAnsi="Bookman Old Style" w:cs="Bookman Old Style"/>
      <w:sz w:val="21"/>
      <w:szCs w:val="21"/>
      <w:bdr w:val="none" w:sz="0" w:space="0" w:color="auto"/>
      <w:lang w:val="ro-RO"/>
      <w14:ligatures w14:val="standardContextual"/>
    </w:rPr>
  </w:style>
  <w:style w:type="character" w:customStyle="1" w:styleId="Bodytext4">
    <w:name w:val="Body text4"/>
    <w:basedOn w:val="Bodytext0"/>
    <w:uiPriority w:val="99"/>
    <w:rsid w:val="002E5ABF"/>
    <w:rPr>
      <w:rFonts w:ascii="Bookman Old Style" w:hAnsi="Bookman Old Style" w:cs="Bookman Old Style"/>
      <w:sz w:val="21"/>
      <w:szCs w:val="21"/>
      <w:u w:val="single"/>
      <w:shd w:val="clear" w:color="auto" w:fill="FFFFFF"/>
    </w:rPr>
  </w:style>
  <w:style w:type="character" w:customStyle="1" w:styleId="Bodytext9pt">
    <w:name w:val="Body text + 9 pt"/>
    <w:basedOn w:val="Bodytext0"/>
    <w:uiPriority w:val="99"/>
    <w:rsid w:val="002E5ABF"/>
    <w:rPr>
      <w:rFonts w:ascii="Bookman Old Style" w:hAnsi="Bookman Old Style" w:cs="Bookman Old Style"/>
      <w:sz w:val="18"/>
      <w:szCs w:val="18"/>
      <w:u w:val="single"/>
      <w:shd w:val="clear" w:color="auto" w:fill="FFFFFF"/>
    </w:rPr>
  </w:style>
  <w:style w:type="table" w:styleId="TableGrid">
    <w:name w:val="Table Grid"/>
    <w:basedOn w:val="TableNormal"/>
    <w:uiPriority w:val="39"/>
    <w:rsid w:val="002E5ABF"/>
    <w:pPr>
      <w:spacing w:after="0" w:line="240" w:lineRule="auto"/>
    </w:pPr>
    <w:rPr>
      <w:rFonts w:ascii="Calibri" w:eastAsia="Times New Roman" w:hAnsi="Calibri" w:cs="Times New Roman"/>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4317</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Ionita</dc:creator>
  <cp:keywords/>
  <dc:description/>
  <cp:lastModifiedBy>Daniel Ionita</cp:lastModifiedBy>
  <cp:revision>2</cp:revision>
  <dcterms:created xsi:type="dcterms:W3CDTF">2025-04-04T08:46:00Z</dcterms:created>
  <dcterms:modified xsi:type="dcterms:W3CDTF">2025-04-04T08:46:00Z</dcterms:modified>
</cp:coreProperties>
</file>